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ZSÓFIA</w:t>
            </w:r>
          </w:p>
          <w:p w:rsidR="00C275A3" w:rsidRDefault="00A96AEC" w:rsidP="00C275A3">
            <w:pPr>
              <w:pStyle w:val="Hallgatokepzes"/>
            </w:pPr>
            <w:r>
              <w:t>rendészeti igazgatási - vám- és jövedéki igazgatási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Zsitnyánszky Lilla püőr szds.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termékazonosító vámtarifaszámok áruazonosítóként történő alkalmazása az egyes nemzeti jogszabályinkban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nemzeti szabályozásunkban megmutatkozó eltéréseket ismertettem, melyek az áruosztályozás tekintetében fordulnak elő. A tarifális szempontú eltérések szó hallatán, azonban nem kifejezetten a Kombinált Nómenklatúrával való szó szoros értelemben vett szembehelyezkedést kell érteni, hanem a nemzeti jogszabályainkban alkalmazott tarifa időállapotot elsősorban, de nagyító alá kerültek az egyéb módon előforduló osztályozási problémák is.</w:t>
      </w:r>
      <w:r>
        <w:rPr>
          <w:color w:val="000000"/>
          <w:sz w:val="24"/>
          <w:szCs w:val="24"/>
        </w:rPr>
        <w:br/>
        <w:t xml:space="preserve">A dolgozat témaköreit bevezető, általános áttekintő után az első fejezetet tárgyaltam bővebben, mivel az ott megjelenő adott terméket érintő problémakör a legszélesebb. Ez vonatkozik tehát a gépjárművekre, ezen belül pedig a bemutatott főbb járműkategóriákra. Ennél a résznél belefoglaltam egy az Európai Unió Bírósága által kiadott ítéletet is, amellyel szintén az áruosztályozás fontosságára utalok az itt tárgyalt termékkörök kapcsán.</w:t>
      </w:r>
      <w:r>
        <w:rPr>
          <w:color w:val="000000"/>
          <w:sz w:val="24"/>
          <w:szCs w:val="24"/>
        </w:rPr>
        <w:br/>
        <w:t xml:space="preserve">Az ásványolajtermékek tekintetében a Jövedéki törvényben élesen megmutatkozó áruosztályozást érintő problematikát vetem fel, a továbbiakban pedig az alkatrészekre irányuló hazai szabályozás szemben állását a tarifális szempontú megítéléssel. Ezt a blokkot két részre bontva tartottam jobban szemléltethetőnek. Első ízben az alkatrész, mint orvosi segédeszköz került prezentálásra, majd két vámtarifaszám elhatárolásában megjelenő áruosztályozási hibára irányítottam a figyelmet, melyben segítségemre volt a Nemzeti Adó-és Vámhivatal hivatalos oldalán fellelhető leírás.</w:t>
      </w:r>
      <w:r>
        <w:rPr>
          <w:color w:val="000000"/>
          <w:sz w:val="24"/>
          <w:szCs w:val="24"/>
        </w:rPr>
        <w:br/>
        <w:t xml:space="preserve">A NETA törvényt, valamint a fémkereskedelemről szóló szabályozást egyaránt érintettem ezután, mivel ezekben a jogszabályokban tárgyalt termékkörök koordinálásában az állam is tevékenyen részt vesz. A NETA által szabályozott termékek közül kiemelésre került a cukor, az ízesített sör és a szörp. Ez a bontás egyfajta sorrendet is jelent. Ahogy haladunk a törvény vonatkozásában előre, úgy jutunk el a legkisebbtől a legnagyobb áruosztályozási nehézséget érintő kérdésekig. A fémekre vonatkozó rendelkezések ugyanezt a logikát követik a dolgozatomban.</w:t>
      </w:r>
      <w:r>
        <w:rPr>
          <w:color w:val="000000"/>
          <w:sz w:val="24"/>
          <w:szCs w:val="24"/>
        </w:rPr>
        <w:br/>
        <w:t xml:space="preserve">Végezetül a Konferencia időpontjára tekintettel illesztettem bele, mint érdekességet a gyógyszerkészítményekre vonatkozó szabályozást.</w:t>
      </w:r>
      <w:r>
        <w:rPr>
          <w:color w:val="000000"/>
          <w:sz w:val="24"/>
          <w:szCs w:val="24"/>
        </w:rPr>
        <w:br/>
        <w:t xml:space="preserve">Összegzésemben, a széles kutatást alátámasztva, írtam egy a tudományos munkám lezárásakor bejelentett aktualitásról, amely kapcsolatba hozható dolgozatom témájával.</w:t>
      </w:r>
      <w:r>
        <w:rPr>
          <w:color w:val="000000"/>
          <w:sz w:val="24"/>
          <w:szCs w:val="24"/>
        </w:rPr>
        <w:br/>
        <w:t xml:space="preserve">Tudományos diákköri dolgozatom alapos kutatómunka során, kellő gondossággal, a valóságnak megfelelő jogszabályok és ismeretanyagok alapján készítettem.</w:t>
      </w:r>
      <w:r>
        <w:rPr>
          <w:color w:val="000000"/>
          <w:sz w:val="24"/>
          <w:szCs w:val="24"/>
        </w:rPr>
        <w:br/>
        <w:t xml:space="preserve">Érdemes elolvasni!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07596">
    <w:multiLevelType w:val="hybridMultilevel"/>
    <w:lvl w:ilvl="0" w:tplc="92404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07596">
    <w:abstractNumId w:val="60407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494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