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PILISI KRISZTINA</w:t>
            </w:r>
          </w:p>
          <w:p w:rsidR="00C275A3" w:rsidRDefault="00A96AEC" w:rsidP="00C275A3">
            <w:pPr>
              <w:pStyle w:val="Hallgatokepzes"/>
            </w:pPr>
            <w:r>
              <w:t>Bűnügyi Igazgatás - bűnügyi nyomozó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Pallagi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tényleges életfogytig tartó szabadságvesztés, mint a magyar büntetőjog legsúlyosabb büntetése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témája a tényleges életfogytig tartó szabadságvesztés, mint a magyar büntetőjog legsúlyosabb büntetése. Azért vállalkoztam e téma részletesebb kifejtésére, mert napjaink egyik legvitatottabb témájává nőtte ki magát, az egyre szigorodó büntető politika hatására.</w:t>
      </w:r>
      <w:r>
        <w:rPr>
          <w:color w:val="000000"/>
          <w:sz w:val="24"/>
          <w:szCs w:val="24"/>
        </w:rPr>
        <w:br/>
        <w:t xml:space="preserve">Hatályos Büntető Törvénykönyvünk mellett Alaptörvényünk is rendelkezik a tényleges életfogytig tartó szabadságvesztésről, ezzel kiemelve az állam büntető igényét azokkal az elkövetőkkel szemben, akik szándékos, erőszakos bűncselekményt követtek el. E súlyos, szabadságra bocsátást kizáró döntés meghozatalának lehetőségével ruházza fel az igazságszolgáltató hatalmat a törvényalkotó, a társadalom védelme, és a bűncselekmények megelőzése érdekében.</w:t>
      </w:r>
      <w:r>
        <w:rPr>
          <w:color w:val="000000"/>
          <w:sz w:val="24"/>
          <w:szCs w:val="24"/>
        </w:rPr>
        <w:br/>
        <w:t xml:space="preserve">Az e témába vágó kutatás során sorra vetődtek fel bennem kérdések azzal kapcsolatosan, hogy mi a célja e súlyos alapvető jogainkat is érintő büntetésnek. A Btk. 79. §- a szerint: ”A büntetés célja a társadalom védelme érdekében annak megelőzése, hogy akár az elkövető, akár más bűncselekményt kövessen el.” Vajon eléri a jogalkotó a tényleges életfogytig tartó szabadságvesztés büntető törvénykönyvbe, Alaptörvénybe való iktatásával a büntetés célját? Beszélhetünk a gyakorlatban visszatartó erőről? Valóban nem sarkalja, az örök életre szóló büntetés a végrehajtási intézetbe zárt elkövetőt, arra, hogy a szabadulás, a reményvesztettség, az utolsó lehetőség jogán újabb bűncselekményeket kövessen el? Hogyan érvényesülhet a büntetés-végrehajtási nevelés célja ilyen esetekben? Ez az egyetlen megoldás a társadalom védelme érdekében, és ha igen akkor miért tartozunk azon kevés országok közé, akik alkalmazzák. Valóban joga van a büntetőhatalomnak ahhoz, hogy az ítélet jogerőre emelkedésének pillanatában kizárja az elítélt személyiségének fejlődését, javulását, és ha igen akkor milyen szabályok alapján?</w:t>
      </w:r>
      <w:r>
        <w:rPr>
          <w:color w:val="000000"/>
          <w:sz w:val="24"/>
          <w:szCs w:val="24"/>
        </w:rPr>
        <w:br/>
        <w:t xml:space="preserve">Dolgozatom elkészítése alatt, a különféle szakirodalmak tanulmányozása során, a témában egyes szakértők véleményeiben, valamint a nemzetközi kitekintés alapján megtaláltam a választ azokra a kérdésekre melyek a témában való kutatásra, és e dolgozat megírására inspiráltak.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79012">
    <w:multiLevelType w:val="hybridMultilevel"/>
    <w:lvl w:ilvl="0" w:tplc="71367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79012">
    <w:abstractNumId w:val="30879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858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