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PILISI</w:t>
            </w:r>
          </w:p>
          <w:p w:rsidR="00C275A3" w:rsidRDefault="00A96AEC" w:rsidP="00C275A3">
            <w:pPr>
              <w:pStyle w:val="Hallgatokepzes"/>
            </w:pPr>
            <w:r>
              <w:t>Crime Administration Management in Crime Investigation </w:t>
            </w:r>
            <w:r>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Anikó Pallagi</w:t>
            </w:r>
          </w:p>
          <w:p w:rsidR="00DB4822" w:rsidRDefault="00DB4822" w:rsidP="009763E0">
            <w:pPr>
              <w:pStyle w:val="Konzulensektitulus"/>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actual life term imprisonment as the most serious punishment of the Hungarian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scholarly domain is the actual life imprisonment as the most serious punishment of the Hungarian criminal law. I am interested in this topic because it has become the most arguable subject nowadays as a result of stricter punitive politic.</w:t>
      </w:r>
      <w:r>
        <w:rPr>
          <w:color w:val="000000"/>
          <w:sz w:val="24"/>
          <w:szCs w:val="24"/>
        </w:rPr>
        <w:br/>
        <w:t xml:space="preserve">The valid criminal code and the basic law also have disposal of a life term punishment to emphasize the demand of the government about tougher sentences for who committed a serial crime or felony. The possibility of passing judgement, which can exclude a discharge, is vested in the judicial branch by a legislation in according to prevent crimes.</w:t>
      </w:r>
      <w:r>
        <w:rPr>
          <w:color w:val="000000"/>
          <w:sz w:val="24"/>
          <w:szCs w:val="24"/>
        </w:rPr>
        <w:br/>
        <w:t xml:space="preserve">During my research, I was questioning the aim of this penalty, which affected the civil fundamental rights. According to Hungarian Criminal Code: “The aim of the punishment is the prevention - in the interest of the protection of society -, of either the perpetrator or any other person from committing an act of crime. Does a law-maker achieve the purpose of a punishment with life imprisonment of enactment? Can we talk about deterrent in practice? Does not the life imprisonment urge the prisoner to escapes from a penal institution and commits a new crime as the last chance of freedom? How can correction centre work efficiently in this case? If it is the only solution of protection of society, why our country belongs to a few others where this penalty is used by. Does the criminal law have the rights when the decision of the court becomes final, leaving out of consideration the sentenced person’s progressing and what kind of rules?</w:t>
      </w:r>
      <w:r>
        <w:rPr>
          <w:color w:val="000000"/>
          <w:sz w:val="24"/>
          <w:szCs w:val="24"/>
        </w:rPr>
        <w:br/>
        <w:t xml:space="preserve">While I was resulted in different type of literature and considered experts opinions about this topic and national aspects, I have found the answer of those questions which inspired me to research in this topic and publicise.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15406">
    <w:multiLevelType w:val="hybridMultilevel"/>
    <w:lvl w:ilvl="0" w:tplc="30413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15406">
    <w:abstractNumId w:val="45315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148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