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SURÁNYI VIVIEN</w:t>
            </w:r>
          </w:p>
          <w:p w:rsidR="00C275A3" w:rsidRDefault="00A96AEC" w:rsidP="00C275A3">
            <w:pPr>
              <w:pStyle w:val="Hallgatokepzes"/>
            </w:pPr>
            <w:r>
              <w:t>Bűnügy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Nemzeti Közszolgálati Egyetem</w:t>
            </w:r>
            <w:r w:rsidR="00C275A3">
              <w:br/>
            </w:r>
            <w:r w:rsidR="00DB4822">
              <w:t>Rendészettudományi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Vári Vince r. őrnagy</w:t>
            </w:r>
          </w:p>
          <w:p w:rsidR="00DB4822" w:rsidRDefault="00DB4822" w:rsidP="009763E0">
            <w:pPr>
              <w:pStyle w:val="Konzulensektitulus"/>
            </w:pPr>
            <w:r w:rsidRPr="00DB4822">
              <w:t>szaktanár, NKE RTK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sértetti jogok érvényesülése a büntető eljárásjogban különös tekintettel az áldozatvédelem állami intézményeire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Tudományos dolgozatom a sértettek büntetőeljárás jogban betöltött szerepére orientálódik. Témaválasztásomra jelentős hatást gyakoroltak a szakmai gyakorlat során szerzett tapasztalatok. Szembesülhettem ugyanis azzal, amikor az emberek a bűncselekmény elszenvedőjeként megteszik feljelentésüket, remélve, hogy a hatóság tagjai mindent elkövetnek annak érdekében, hogy kiderüljön az igazság, és a törvényt számon kérjék azokon, akik sérelmüket okozták. Ők a sértettek, akiket a büntetőeljárás alanyaiként tart számon a törvény, amiből adódóan komoly szerepük kell, hogy legyen a büntetőeljárás folyamán.</w:t>
      </w:r>
      <w:r>
        <w:rPr>
          <w:color w:val="000000"/>
          <w:sz w:val="24"/>
          <w:szCs w:val="24"/>
        </w:rPr>
        <w:br/>
        <w:t xml:space="preserve">Dolgozatom célja, hogy a hazai jogalkotás, jogalkalmazás területeit vizsgálva, egységes képet kapjak arról, hogy hogyan épültek be ezek a nemzetközi jogszabályok a magyar büntetőeljárás jogba, továbbá hogy milyen szerepet tölthet be a Rendőrség az áldozatvédelemben, és hogyan látja el az ehhez kapcsolódó feladatait. A dolgozatom során a nemzetközi és hazai jogszabályok elemzésével, egy ügyészi és egy rendőri riporttal, valamint a megyei Áldozatsegítő Szolgálatok részére készített kérdőívvel szerettem volna egyértelmű állásfoglalást kapni az áldozatok jogainak érvényesüléséről a magyar büntetőeljárásban.</w:t>
      </w:r>
      <w:r>
        <w:rPr>
          <w:color w:val="000000"/>
          <w:sz w:val="24"/>
          <w:szCs w:val="24"/>
        </w:rPr>
        <w:br/>
        <w:t xml:space="preserve">Sajnos azt a következtetést vontam le empirikus kutatásom során, hogy a nyomozó hatóságok tagjai még mindig nem a nemzetközileg elvárt módon bánnak a feljelentést tevő sértettekkel szemben. A visszajelzések közül kiemelnék párat, melyek jól tükrözik a Rendőrség érdektelenségét az áldozatok helyzetével kapcsolatban:</w:t>
      </w:r>
      <w:r>
        <w:rPr>
          <w:color w:val="000000"/>
          <w:sz w:val="24"/>
          <w:szCs w:val="24"/>
        </w:rPr>
        <w:br/>
        <w:t xml:space="preserve">„Nem nyújtanak megfelelő tájékoztatást az áldozatsegítés lehetőségeiről, a szolgáltatásokról, a határidőkről; a feljelentés helyett bejelentést jegyzőkönyveznek; szinte elkövetőként bántak a sértettel.”</w:t>
      </w:r>
      <w:r>
        <w:rPr>
          <w:color w:val="000000"/>
          <w:sz w:val="24"/>
          <w:szCs w:val="24"/>
        </w:rPr>
        <w:br/>
        <w:t xml:space="preserve">A tudományos munkám során elvégzett elméleti és gyakorlati tapasztalatok alapján az a meggyőződésem, hogy a resztoratív igazságszolgáltatási rendszert megvalósító eszközök kidolgozása hazánkban még gyerekcipőben jár. Véleményem szerint egy lendületesebb jogalkotási folyamat éreztetné a jogalkalmazók körében, hogy az eddigi eredményesség-hajszoló megközelítése a büntetőeljárásnak már nem irányadó többé, és remélem, hogy hamarosan új alapokra helyeződik az igazságszolgáltatás.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34826">
    <w:multiLevelType w:val="hybridMultilevel"/>
    <w:lvl w:ilvl="0" w:tplc="54539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34826">
    <w:abstractNumId w:val="649348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3915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