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MÁRKI RENÁTA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Czeglédi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fiskális politika fenntarthatósága és az idősödő társadalommal való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fiskális fenntarthatóság; idősödő társadalom; adósságráta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néhány évtizedben a költségvetési politikai vizsgálatok középpontjába a fenntarthatóság került. Ez részben annak köszönhető, hogy egyre több fejlett országban tapasztalható folyamatos költségvetési hiány és növekvő államadósság.</w:t>
      </w:r>
      <w:r>
        <w:rPr>
          <w:color w:val="000000"/>
          <w:sz w:val="24"/>
          <w:szCs w:val="24"/>
        </w:rPr>
        <w:br/>
        <w:t xml:space="preserve">Az 1980-as évektől a fejlett régiók egy demográfiai szerkezetváltozáson is keresztülmennek, amelyet idősödésnek nevezünk. A fokozatosan növekvő várható élettartam és az alacsony születésszám következtében a társadalmakon belül az idősek aránya növekszik, az aktív korúak aránya pedig csökken. Ez a jelenség változásokat okoz a költségvetés kiadási és bevételi oldalában, a gazdasági növekedésben, valamint a reálkamatlábak alakulásában is. Ezáltal az államháztartás rendszerének fenntarthatóságát is veszélyezteti. A dolgozatomban arra keresem a választ, hogy milyen esetben fenntartható a fiskális politika, illetve az elöregedő társadalom hogyan befolyásolja a fiskális politika fenntarthatóságát.</w:t>
      </w:r>
      <w:r>
        <w:rPr>
          <w:color w:val="000000"/>
          <w:sz w:val="24"/>
          <w:szCs w:val="24"/>
        </w:rPr>
        <w:br/>
        <w:t xml:space="preserve">Véleményem szerint a foglalkoztatás növelése a fiskális fenntarthatóság kulcsa. A foglalkoztatás növelésével nő az adóbefizetők száma, így az adó- és járulékbevételek összege. A dolgozatomban bemutattam, hogy a reál GDP növekedési rátája a népességnövekedési rátájától, a foglalkoztatottak népességen belüli arányának növekedési rátájától, valamint az egy munkásra eső GDP növekedési rátájától függ, így ezek alapján a foglalkoztatás növelése a GDP növekedéséhez is hozzájárul.</w:t>
      </w:r>
      <w:r>
        <w:rPr>
          <w:color w:val="000000"/>
          <w:sz w:val="24"/>
          <w:szCs w:val="24"/>
        </w:rPr>
        <w:br/>
        <w:t xml:space="preserve">A fenntarthatóság szempontjából továbbá nagyon fontos tényező a népességnövekedés, amelynek nemcsak a reál GDP növekedésében van fontos szerepe, hanem az államháztartási bevételek esetén is. A fenntartható adósságrátáról akkor beszélhetünk, ha az adósságráta nem változik az előző időszakhoz képest, ekkor azonban az elsődleges egyenleg (a GDP arányában kifejezve) a reál GDP növekedési rátájától, valamint a reálkamatlábtól függ. Az idősödés hatására a következő 50 évben a reál GDP növekedési rátájának lassuló növekedése következik be, amely számításaim szerint 2 százalék vagy annál magasabb reálkamatláb esetén jelentős elsődleges többletet igényel ahhoz, hogy az adósságráta ne növekedjen. Azonban a növekvő államháztartási kiadások és a csökkenő bevételek az elsődleges egyenleg csökkenéséhez vezetnek, azaz a fenntarthatóság ellen hatnak.</w:t>
      </w:r>
      <w:r>
        <w:rPr>
          <w:color w:val="000000"/>
          <w:sz w:val="24"/>
          <w:szCs w:val="24"/>
        </w:rPr>
        <w:br/>
        <w:t xml:space="preserve">Az idősödés folyamata jól előre jelezhető, így megfelelő reformokkal az államok fel tudnak készülni a hatásaira, s biztosítani tudják a fenntarthatóságot.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71091">
    <w:multiLevelType w:val="hybridMultilevel"/>
    <w:lvl w:ilvl="0" w:tplc="25956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71091">
    <w:abstractNumId w:val="32571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941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