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CSONGOR HORVATH</w:t>
            </w:r>
          </w:p>
          <w:p w:rsidR="00C275A3" w:rsidRDefault="00A96AEC" w:rsidP="00C275A3">
            <w:pPr>
              <w:pStyle w:val="Hallgatokepzes"/>
            </w:pPr>
            <w:r>
              <w:t>Mechatronics</w:t>
            </w:r>
            <w:r>
              <w:br/>
            </w:r>
            <w:r w:rsidR="00E77B23">
              <w:t>BSc, 7. semester</w:t>
            </w:r>
          </w:p>
          <w:p w:rsidR="00C265CE" w:rsidRPr="009E5FF1" w:rsidRDefault="00E77B23" w:rsidP="00C275A3">
            <w:pPr>
              <w:pStyle w:val="Hallgatokepzes"/>
              <w:rPr>
                <w:b/>
                <w:caps/>
              </w:rPr>
            </w:pPr>
            <w:r>
              <w:t>Szent István University</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Csaba Farkas</w:t>
            </w:r>
          </w:p>
          <w:p w:rsidR="00DB4822" w:rsidRDefault="00DB4822" w:rsidP="00E11062">
            <w:pPr>
              <w:pStyle w:val="Konzulensek"/>
            </w:pPr>
            <w:r w:rsidRPr="00DB4822">
              <w:t>PhD student, SZIE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Developing on-board diagnostic system to monitor vehicle's shock absorber condition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developed diagnostic system could be useful to monitor the shock absorbers condition inside a vechicle. The installation method of the system components has many benefits. The results of our tests showed nearly equal percents like an EUSAMA shock absorber testing device. At terrain conditions the most important thing is the connection between the tyres and the soil, if the connection is bad the vehicle could be stuck in the soil. In this case – generally – the driver needs external help to move forward.</w:t>
      </w:r>
    </w:p>
    <w:p>
      <w:pPr>
        <w:widowControl w:val="on"/>
        <w:pBdr/>
        <w:spacing w:before="240" w:after="240" w:line="240" w:lineRule="auto"/>
        <w:ind w:left="0" w:right="0"/>
        <w:jc w:val="left"/>
      </w:pPr>
      <w:r>
        <w:rPr>
          <w:color w:val="000000"/>
          <w:sz w:val="24"/>
          <w:szCs w:val="24"/>
        </w:rPr>
        <w:t xml:space="preserve">I used EUSAMA suspension tester to grade the shock absorbers of the test vehicle. The “measured” percents are the reference values for the examination of my system. The EUSAMA tester had an inducer mechanism which one gave the same induction for my measurements. The EUSAMA suspension tester had an evaluation unit with a computer to store the measured data. The EUSAMA suspension tester uses Feet Force [N] – Time [s] functions to classify the shock absorber.</w:t>
      </w:r>
    </w:p>
    <w:p>
      <w:pPr>
        <w:widowControl w:val="on"/>
        <w:pBdr/>
        <w:spacing w:before="240" w:after="240" w:line="240" w:lineRule="auto"/>
        <w:ind w:left="0" w:right="0"/>
        <w:jc w:val="left"/>
      </w:pPr>
      <w:r>
        <w:rPr>
          <w:color w:val="000000"/>
          <w:sz w:val="24"/>
          <w:szCs w:val="24"/>
        </w:rPr>
        <w:t xml:space="preserve">The probative system built up from elements of the metrology market. I used Kistler K-Beam accelerometers for sensing the acceleration of the chassis. The sensors are connected to a Spider 8 measuring amplifier, which is broadcasting all the data processing and transmit signals to the PC. The results of the measurements can be seen with the Catman 4.5 PC software.</w:t>
      </w:r>
    </w:p>
    <w:p>
      <w:pPr>
        <w:widowControl w:val="on"/>
        <w:pBdr/>
        <w:spacing w:before="240" w:after="240" w:line="240" w:lineRule="auto"/>
        <w:ind w:left="0" w:right="0"/>
        <w:jc w:val="left"/>
      </w:pPr>
      <w:r>
        <w:rPr>
          <w:color w:val="000000"/>
          <w:sz w:val="24"/>
          <w:szCs w:val="24"/>
        </w:rPr>
        <w:t xml:space="preserve">The goal of my researchment is the „A%” calculation formula in the case of on board acceleration sensors installed. The place of the acceleration sensors is ideal for on-board diagnostic usage, because the rubber socket of the tower-bearing is naturally filters a few of the unwanted chassis frequencies. Of course for the precise and analysable function, filtration is needed. For this purpose I used, Butterworth 5th grade, low pass filter (under 25 Hz frequencies).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506750">
    <w:multiLevelType w:val="hybridMultilevel"/>
    <w:lvl w:ilvl="0" w:tplc="389616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506750">
    <w:abstractNumId w:val="875067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58334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