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GÖRCSI</w:t>
            </w:r>
          </w:p>
          <w:p w:rsidR="00C275A3" w:rsidRDefault="00A96AEC" w:rsidP="00C275A3">
            <w:pPr>
              <w:pStyle w:val="Hallgatokepzes"/>
            </w:pPr>
            <w:r>
              <w:t>Business Economics and Management</w:t>
            </w:r>
            <w:r>
              <w:br/>
            </w:r>
            <w:r w:rsidR="00E77B23">
              <w:t>BA, 7. semester</w:t>
            </w:r>
          </w:p>
          <w:p w:rsidR="00C265CE" w:rsidRPr="009E5FF1" w:rsidRDefault="00E77B23" w:rsidP="00BA6BAF">
            <w:pPr>
              <w:pStyle w:val="Hallgatointezmeny-kar"/>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Bernadett Szekeres</w:t>
            </w:r>
          </w:p>
          <w:p w:rsidR="00DB4822" w:rsidRDefault="00DB4822" w:rsidP="00BA6BAF">
            <w:pPr>
              <w:pStyle w:val="Konzulensektitulus"/>
            </w:pPr>
            <w:r w:rsidRPr="00DB4822">
              <w:t>associate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Cost calculation as an opportunity to foster efficient financial management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cost calculation; costing model; Activity Based Costing; decision support</w:t>
      </w:r>
      <w:r>
        <w:t xml:space="preserve"/>
      </w:r>
    </w:p>
    <w:p>
      <w:pPr>
        <w:widowControl w:val="on"/>
        <w:pBdr/>
        <w:spacing w:before="240" w:after="240" w:line="240" w:lineRule="auto"/>
        <w:ind w:left="0" w:right="0"/>
        <w:jc w:val="left"/>
      </w:pPr>
      <w:r>
        <w:rPr>
          <w:color w:val="000000"/>
          <w:sz w:val="24"/>
          <w:szCs w:val="24"/>
        </w:rPr>
        <w:t xml:space="preserve">As in every field of life, possessing accurate information when strategic decisions are made is very important in the corporate sphere as well. A proper answer can only be provided to the challenges of the external environment, if the internal operation of the organisation ensures the availability of the data necessary for the decision. The importance of generating and appropriately forwarding correct and timely information has become unquestionable and it represents a value in itself.</w:t>
      </w:r>
    </w:p>
    <w:p>
      <w:pPr>
        <w:widowControl w:val="on"/>
        <w:pBdr/>
        <w:spacing w:before="240" w:after="240" w:line="240" w:lineRule="auto"/>
        <w:ind w:left="0" w:right="0"/>
        <w:jc w:val="left"/>
      </w:pPr>
      <w:r>
        <w:rPr>
          <w:color w:val="000000"/>
          <w:sz w:val="24"/>
          <w:szCs w:val="24"/>
        </w:rPr>
        <w:t xml:space="preserve">The objective of the present research is to uncover how corporate decision-making and decision support functions may be improved by introducing a costing model involving a project-based approach. As a system serving the affected internal staff of the company, the costing system enables the measurement of the individual performances of activities, services and products. It provides the company with an opportunity to focus on its most profitable activities and to concentrate on expanding those. This motivates the development of the costing concept.</w:t>
      </w:r>
    </w:p>
    <w:p>
      <w:pPr>
        <w:widowControl w:val="on"/>
        <w:pBdr/>
        <w:spacing w:before="240" w:after="240" w:line="240" w:lineRule="auto"/>
        <w:ind w:left="0" w:right="0"/>
        <w:jc w:val="left"/>
      </w:pPr>
      <w:r>
        <w:rPr>
          <w:color w:val="000000"/>
          <w:sz w:val="24"/>
          <w:szCs w:val="24"/>
        </w:rPr>
        <w:t xml:space="preserve">The expansion of the range of products and services offered by the company is a general tendency, caused by the development and differentiation of consumer demand. Therefore Activity Based Costing (ABC) focuses on the activities necessary for the manufacturing of products and the provision of services. During the model development process, this should be considered when cost objects and the cost allocation structure are created. The specific features of the company require the custom planning of these in all cases.</w:t>
      </w:r>
    </w:p>
    <w:p>
      <w:pPr>
        <w:widowControl w:val="on"/>
        <w:pBdr/>
        <w:spacing w:before="240" w:after="240" w:line="240" w:lineRule="auto"/>
        <w:ind w:left="0" w:right="0"/>
        <w:jc w:val="left"/>
      </w:pPr>
      <w:r>
        <w:rPr>
          <w:color w:val="000000"/>
          <w:sz w:val="24"/>
          <w:szCs w:val="24"/>
        </w:rPr>
        <w:t xml:space="preserve">The flexibility of the costing model is supposed to be ensured by the project-based approach. This has a highlighted importance in industries where corporate outputs typically include unique technical contents. Therefore, applied research focused on the IT and telecommunications sector. The basis of the concept is that using expressive cost drivers, the costs collected on corporate activities are allocated to cost payers that are defined as projects. The measurability of activities enhances the comparability of different time periods, while the definition of the own costs of cost payers enables the examination of the achieved results of the projects.</w:t>
      </w:r>
    </w:p>
    <w:p>
      <w:pPr>
        <w:widowControl w:val="on"/>
        <w:pBdr/>
        <w:spacing w:before="240" w:after="240" w:line="240" w:lineRule="auto"/>
        <w:ind w:left="0" w:right="0"/>
        <w:jc w:val="left"/>
      </w:pPr>
      <w:r>
        <w:rPr>
          <w:color w:val="000000"/>
          <w:sz w:val="24"/>
          <w:szCs w:val="24"/>
        </w:rPr>
        <w:t xml:space="preserve">The paper is concluded with an outline of the results expected after the implementation of the costing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71552">
    <w:multiLevelType w:val="hybridMultilevel"/>
    <w:lvl w:ilvl="0" w:tplc="30314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71552">
    <w:abstractNumId w:val="975715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10784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