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ORSOLYA DEÁK</w:t>
            </w:r>
          </w:p>
          <w:p w:rsidR="00C275A3" w:rsidRDefault="00A96AEC" w:rsidP="00C275A3">
            <w:pPr>
              <w:pStyle w:val="Hallgatokepzes"/>
            </w:pPr>
            <w:r>
              <w:t>Social work</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Tánczos</w:t>
            </w:r>
          </w:p>
          <w:p w:rsidR="00DB4822" w:rsidRDefault="00DB4822" w:rsidP="00E11062">
            <w:pPr>
              <w:pStyle w:val="Konzulensek"/>
            </w:pPr>
            <w:r w:rsidRPr="00DB4822">
              <w:t>lecturer,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Temporary home for families in Budapest and Pest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Temporary home for families. Homeless families from each part of the country. I studied in my paper how the affected families became homeless, how they found temporary homes, and what kind of services do they receive after moving in. To what extent can the self-reliance and boundaries of the family survive while living in an institution, what does it depend on and what do the specialists do for it.</w:t>
      </w:r>
    </w:p>
    <w:p>
      <w:pPr>
        <w:widowControl w:val="on"/>
        <w:pBdr/>
        <w:spacing w:before="240" w:after="240" w:line="240" w:lineRule="auto"/>
        <w:ind w:left="0" w:right="0"/>
        <w:jc w:val="left"/>
      </w:pPr>
      <w:r>
        <w:rPr>
          <w:color w:val="000000"/>
          <w:sz w:val="24"/>
          <w:szCs w:val="24"/>
        </w:rPr>
        <w:t xml:space="preserve">I was also interested what kind of way outs exist for the families, how they are reached by the specialists and the families together, and how can the members of the child welfare signalling system assist the homeless families together.</w:t>
      </w:r>
    </w:p>
    <w:p>
      <w:pPr>
        <w:widowControl w:val="on"/>
        <w:pBdr/>
        <w:spacing w:before="240" w:after="240" w:line="240" w:lineRule="auto"/>
        <w:ind w:left="0" w:right="0"/>
        <w:jc w:val="left"/>
      </w:pPr>
      <w:r>
        <w:rPr>
          <w:color w:val="000000"/>
          <w:sz w:val="24"/>
          <w:szCs w:val="24"/>
        </w:rPr>
        <w:t xml:space="preserve">I was also curious how much the nature of help received by the families depends on the position and maintainer of the institution, and on how long ago it was established.</w:t>
      </w:r>
    </w:p>
    <w:p>
      <w:pPr>
        <w:widowControl w:val="on"/>
        <w:pBdr/>
        <w:spacing w:before="240" w:after="240" w:line="240" w:lineRule="auto"/>
        <w:ind w:left="0" w:right="0"/>
        <w:jc w:val="left"/>
      </w:pPr>
      <w:r>
        <w:rPr>
          <w:color w:val="000000"/>
          <w:sz w:val="24"/>
          <w:szCs w:val="24"/>
        </w:rPr>
        <w:t xml:space="preserve">I studied whether there are common principles in the methodology, or the nature of professional work in the temporary homes depends rather on the management or the maintainer.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09374">
    <w:multiLevelType w:val="hybridMultilevel"/>
    <w:lvl w:ilvl="0" w:tplc="66790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09374">
    <w:abstractNumId w:val="73809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769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