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WINDT</w:t>
            </w:r>
          </w:p>
          <w:p w:rsidR="00C275A3" w:rsidRDefault="00A96AEC" w:rsidP="00C275A3">
            <w:pPr>
              <w:pStyle w:val="Hallgatokepzes"/>
            </w:pPr>
            <w:r>
              <w:t>International studies</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Rada</w:t>
            </w:r>
          </w:p>
          <w:p w:rsidR="00DB4822" w:rsidRDefault="00DB4822" w:rsidP="00E11062">
            <w:pPr>
              <w:pStyle w:val="Konzulensek"/>
            </w:pPr>
            <w:r w:rsidRPr="00DB4822">
              <w:t>assistant 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great power correlations of the Korean conflict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third nuclear explosion executed by North Korea on 12th February 2013 marked a newer chapter in the conflict which is waged by North Korea against the international community, because of its development of nuclear arms. In this paper, I have examined the interests, goals, and the actions taken by the two great powers, the United States of America and China, regarding North Korea, and North Korea’s nuclear threat, and whether it was in their interest to unite the Korean peninsula, respectively. In my analysis, i have built up a „bipolar model” of the conflict of the Korean peninsula: In this bipolar model, „two blocks” are facing each other: one of them consists of the United States, South Korea, and Japan, the other consists of China and North Korea. I have examined the following hypothesis: The two great powers have diversified, even opposing interests, which are considerably hard to conciliate, and the lack of conciliation hampers the solution of the conflict. After a short historical overview of the conflict of the Korean peninsula, I have presented the interests, goals actions and their effectiveness of the United States and China regarding the conflict. For the United States, the main aspect is the non-proliferation, for China, the main aspect is the stability of the peninsula. It is in neither’s interest to unite the Korean peninsula, because it would undermine the stability of the peninsula. The hypothesis is considered confirmed. The conclusion: It is in common interest, that the conflict does not get resolved on the short term. It is in both parties’ interest to maintain the status quo, and not to let a war break out. On the long term, it is in both parties’ interest to resolve the conflict, but none of them have taken the necessary actions to resolve the conflict. As long as this does not change, the conflict of a divided Korea will remain unresolved for a long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57569">
    <w:multiLevelType w:val="hybridMultilevel"/>
    <w:lvl w:ilvl="0" w:tplc="77838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57569">
    <w:abstractNumId w:val="504575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9719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