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 GÁBOR ISPÁNOVICS</w:t>
            </w:r>
          </w:p>
          <w:p w:rsidR="00C275A3" w:rsidRDefault="00A96AEC" w:rsidP="00C275A3">
            <w:pPr>
              <w:pStyle w:val="Hallgatokepzes"/>
            </w:pPr>
            <w:r>
              <w:t>Software Information Technologist</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Porkoláb, Ph.D.</w:t>
            </w:r>
          </w:p>
          <w:p w:rsidR="00DB4822" w:rsidRDefault="00DB4822" w:rsidP="00E11062">
            <w:pPr>
              <w:pStyle w:val="Konzulensek"/>
            </w:pPr>
            <w:r w:rsidRPr="00DB4822">
              <w:t>associate professor, ELTE IK Department of Programming Languages And Compilers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binary compatibility in C++ programming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 programming language is fundamentally a value semantic language. For manipulating entities, such as variables, arrays and objects we execute actions on raw bytes in memory instead of manipulating references or handlers. This concept has some negative effects on development, for example: changing private members of a class often requires the recompilation of the source code which uses the class. This is not only a time and resource consuming process but in many cases we just don't know the users of the modified code, for example if the code is part of a dynamic library which is used by unknown applications. Deciding which modification breaks the binary compatibility and which isn't is a complex problem and even the C++ language standard does not very specific in this question.</w:t>
      </w:r>
      <w:r>
        <w:rPr>
          <w:color w:val="000000"/>
          <w:sz w:val="24"/>
          <w:szCs w:val="24"/>
        </w:rPr>
        <w:br/>
        <w:t xml:space="preserve">In my paper I deduce the rules and conditions of the binary compatibility of C++ language and I provide techniques for checking the binary compatibility. I also give software design guidelines for programmers to keep binary compatibility. My paper analyzes both the C++03 and C++11 standards.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92283">
    <w:multiLevelType w:val="hybridMultilevel"/>
    <w:lvl w:ilvl="0" w:tplc="39375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92283">
    <w:abstractNumId w:val="38592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773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