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DEMKÓ GERGŐ MIHÁLY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Krajnyik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oktató,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Személygépjármű fékrendszer hőmérséklet-változásainak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 mint nap közlekedünk különböző járművekkel, és minden jármű esetén szükség van a biztonságos lassulást, és megállást biztosító berendezésekre. Személygépjárművek esetén elsődlegesen ezt a feladatot a különböző kialakítású fékrendszerekkel oldják meg, melyek a jármű biztonságos megállításán kívül más feladatokat (jármű rögzítése, menetstabilitás biztosítása) is elláthatnak.</w:t>
      </w:r>
      <w:r>
        <w:rPr>
          <w:color w:val="000000"/>
          <w:sz w:val="24"/>
          <w:szCs w:val="24"/>
        </w:rPr>
        <w:br/>
        <w:t xml:space="preserve">Az első tárcsafék 1902-es szabadalmaztatását követően közel fél évszázadot kellett várni, hogy szériaszerűen alkalmazzák gépjárművek fékberendezéseként. A folyamatos átalakítások és fejlesztések következtében napjainkban szinte egyed uralkodóan alkalmazzák személygépjárművek kerékfékrendszereinek ezeket a rendszereket. Kialakítását tekintve több lehetőséget is alkalmaznak, melyet a gyártók tapasztalatai, és a jármű felhasználási jellegétől változik. A kialakításon kívül a felhasznált anyagok és anyagpárok is jelentős mértékben befolyásolják a rendszer működési hatékonyságát.</w:t>
      </w:r>
      <w:r>
        <w:rPr>
          <w:color w:val="000000"/>
          <w:sz w:val="24"/>
          <w:szCs w:val="24"/>
        </w:rPr>
        <w:br/>
        <w:t xml:space="preserve">Különböző tárcsafék-rendszerek más-, és más módon melegedhetnek, de a melegedés minden rendszernél ugyanazokat a hatásokat eredményezik. Ezek a hatások lehetnek hasznosak, illetve károsak is a fékezési folyamatra, valamint a féktárcsák és a fékbetétek élettartamára egyaránt.</w:t>
      </w:r>
      <w:r>
        <w:rPr>
          <w:color w:val="000000"/>
          <w:sz w:val="24"/>
          <w:szCs w:val="24"/>
        </w:rPr>
        <w:br/>
        <w:t xml:space="preserve">Dolgozatom célja, hogy bemutathassam egy minden nap használt biztonsági rendszer működését. Munkám során egy egyedileg készített próbapadon vizsgáltam a féktárcsa és a fékbetétek hőmérsékleteinek eloszlását, valamint a változó hőmérséklet által kiváltott hatásokat. Az ismert szakirodalom, és a rögzített mérési eredmények elegendő információt biztosítottak a kiértékeléshez, és a rendszer részletesebb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97575">
    <w:multiLevelType w:val="hybridMultilevel"/>
    <w:lvl w:ilvl="0" w:tplc="9185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97575">
    <w:abstractNumId w:val="57997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545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