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PÁSZTOR</w:t>
            </w:r>
          </w:p>
          <w:p w:rsidR="00C275A3" w:rsidRDefault="00A96AEC" w:rsidP="00C275A3">
            <w:pPr>
              <w:pStyle w:val="Hallgatokepzes"/>
            </w:pPr>
            <w:r>
              <w:t>Teacher of Engineering</w:t>
            </w:r>
            <w:r>
              <w:br/>
            </w:r>
            <w:r w:rsidR="00E77B23">
              <w:t>MA, 3.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Tóth PhD</w:t>
            </w:r>
          </w:p>
          <w:p w:rsidR="00DB4822" w:rsidRDefault="00DB4822" w:rsidP="009763E0">
            <w:pPr>
              <w:pStyle w:val="Konzulensektitulus"/>
            </w:pPr>
            <w:r w:rsidRPr="00DB4822">
              <w:t>associate professor, OE TMPK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Hungarian students` learning characteristics in Vojvodina, Serbia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research was to reveal the underlying emotional – volitional indicators among Hungarian secondary school students in Vojvodina, as well as to examine the learning motives and attitudes. The research was realized in 21 Hungarian secondary school classes in Vojvodina. 292 students had filled out the online test, which was evaluated using the SPSS program. The questionnaire had been composed based on the research questions defined at the beginning of the research.</w:t>
      </w:r>
    </w:p>
    <w:p>
      <w:pPr>
        <w:widowControl w:val="on"/>
        <w:pBdr/>
        <w:spacing w:before="240" w:after="240" w:line="240" w:lineRule="auto"/>
        <w:ind w:left="0" w:right="0"/>
        <w:jc w:val="left"/>
      </w:pPr>
      <w:r>
        <w:rPr>
          <w:color w:val="000000"/>
          <w:sz w:val="24"/>
          <w:szCs w:val="24"/>
        </w:rPr>
        <w:t xml:space="preserve">The analysis of the students’ spare time scale has revealed, that the time spent on entertainment, recreation, and social interaction is a significant part of the time spent outside the school, therefore weekly there is only a couple of hours left for learning. The little time spent on learning is mostly devoted to acquire the oral lesson.</w:t>
      </w:r>
    </w:p>
    <w:p>
      <w:pPr>
        <w:widowControl w:val="on"/>
        <w:pBdr/>
        <w:spacing w:before="240" w:after="240" w:line="240" w:lineRule="auto"/>
        <w:ind w:left="0" w:right="0"/>
        <w:jc w:val="left"/>
      </w:pPr>
      <w:r>
        <w:rPr>
          <w:color w:val="000000"/>
          <w:sz w:val="24"/>
          <w:szCs w:val="24"/>
        </w:rPr>
        <w:t xml:space="preserve">Learning efficiency is mostly determined by teacher’s personality and the presence of active learning conditions. Concerning the causes of learning inefficiency the biggest obstacles can be identified as the lack of regular preparation at home and the understanding of the learnt lessons. Based on the above mentioned we can conclude, that the lack of regular learning at home is related to the findings from the examination of the students’ spare time scale, as well as the lack of understanding the learnt lesson is related to the lack of a clear explanation from the teacher. The learning habits show unequivocal deviation regarding sex, school type, and grade.</w:t>
      </w:r>
    </w:p>
    <w:p>
      <w:pPr>
        <w:widowControl w:val="on"/>
        <w:pBdr/>
        <w:spacing w:before="240" w:after="240" w:line="240" w:lineRule="auto"/>
        <w:ind w:left="0" w:right="0"/>
        <w:jc w:val="left"/>
      </w:pPr>
      <w:r>
        <w:rPr>
          <w:color w:val="000000"/>
          <w:sz w:val="24"/>
          <w:szCs w:val="24"/>
        </w:rPr>
        <w:t xml:space="preserve">Examining the learning motives, attitudes it has been revealed, that the students are significantly motivated by classroom activities, the level of interesting features in the lessons, as well as the level of understanding its utilization. Regarding the learning motives it can be defined that the manner of a teacher’s performance style, his relationship to the curriculum are important factors.</w:t>
      </w:r>
    </w:p>
    <w:p>
      <w:pPr>
        <w:widowControl w:val="on"/>
        <w:pBdr/>
        <w:spacing w:before="240" w:after="240" w:line="240" w:lineRule="auto"/>
        <w:ind w:left="0" w:right="0"/>
        <w:jc w:val="left"/>
      </w:pPr>
      <w:r>
        <w:rPr>
          <w:color w:val="000000"/>
          <w:sz w:val="24"/>
          <w:szCs w:val="24"/>
        </w:rPr>
        <w:t xml:space="preserve">Based on the results, it can be concluded, that regarding the efficiency of learning, the learning motives and habits, the two factors having the greatest impact are the teacher’s personality and the creative knowledge transfer, which is adapted to the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18863">
    <w:multiLevelType w:val="hybridMultilevel"/>
    <w:lvl w:ilvl="0" w:tplc="82839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18863">
    <w:abstractNumId w:val="41218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619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