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ÁMÁN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Tekla Ph.D, habil.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 és a termék fogalom anomáliái a jelenlegi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gazdasági- és társadalmi viszonyok egyre gyorsabban változnak és erre, a fogyasztóvédelem a jogszabályok változásával folyamatosan reflektál. A reagálás csak utólagos magatartás lehet, ugyanis a problémákkal először a fogyasztóvédelmi hatóság és a Gazdasági Versenyhivatal találkozik, őket követik a bíróságok, amely az egységes, vagy éppen eltérő jogalkalmazás eredményeit figyelembe véve tudja megalkotni a későbbiekben követendő álláspontot. Ez a gondolat alapozta meg a kutatómunkánkat, hiszen az Európai Bíróság és a Versenytanács egyaránt kialakította a fogyasztó és a termék fogalmát, amely szempontokat nem mindig vettek figyelembe a jogszabályok megfogalmazásánál.</w:t>
      </w:r>
      <w:r>
        <w:rPr>
          <w:color w:val="000000"/>
          <w:sz w:val="24"/>
          <w:szCs w:val="24"/>
        </w:rPr>
        <w:br/>
        <w:t xml:space="preserve">A Ptk. a jogi személyt kivette a fogyasztó fogalmából, illetve hatályba lépett a 74/2012. (VII. 25.) VM rendelet, mely először adott fogalmat a magyar termékre vonatkozóan; ezáltal a jövőben a joggyakorlat megváltozásával is számolni kell, így szükségessé vált a status quo tisztázása és az anomáliáknak a kiemelése.</w:t>
      </w:r>
      <w:r>
        <w:rPr>
          <w:color w:val="000000"/>
          <w:sz w:val="24"/>
          <w:szCs w:val="24"/>
        </w:rPr>
        <w:br/>
        <w:t xml:space="preserve">A kutatás fő menetét a jogszabályok összehasonlítása adta; magyar, angol és német nyelven egyaránt. A vezérfonalat az a kérdés adta, hogy kit tekintünk fogyasztónak és a megnevezett személy a jogügylet során milyen termékhez jut hozzá, azaz: ki és mit szerez meg.</w:t>
      </w:r>
      <w:r>
        <w:rPr>
          <w:color w:val="000000"/>
          <w:sz w:val="24"/>
          <w:szCs w:val="24"/>
        </w:rPr>
        <w:br/>
        <w:t xml:space="preserve">Az Európai Unió egyes jogi instrumentumaiban megjelenő fogyasztóra adott fogalmakat elemezve megállapítható, hogy a szűkebb értelemben vett fogyasztó fogalmat veszik alapul, amitől egyetlen esetben eltérnek a személy kifejezést alkalmazva. Ebből arra lehet következtetni, hogy a jogi személy is lehet fogyasztó. A magyar szabályozás kevésbé egységes, de leszögezhető, egyre inkább igazodik az uniós szabályozáshoz, és a Ptk. is ezt juttatja kifejezésre. Kérdésként merült fel kutatómunkánk során: nem vezet-e diszkriminációhoz, ha a jogi személyt nem részesítik efféle védelemben, ha nem, akkor ezt a megkülönböztetést hogyan lehet feloldani, amelyre egy hatékony alternatívát is felvázoltunk.</w:t>
      </w:r>
      <w:r>
        <w:rPr>
          <w:color w:val="000000"/>
          <w:sz w:val="24"/>
          <w:szCs w:val="24"/>
        </w:rPr>
        <w:br/>
        <w:t xml:space="preserve">A „mit” kérdésre történő válaszadás sokkal komplexebb megoldást igényel, ennek oka az, hogy a termék fogalom jogi elemzésére korábban nem került sor. Az uniós és a magyar definíciók kezelését az is nehezíti, hogy összekapcsolják a termék és élelmiszer fogalmakat, tulajdonképpen egymásnak megfeleltethetőnek tartják, az ebből eredő ellentét feloldását is kiemeltnek tartottuk a kutatómunkánk során.</w:t>
      </w:r>
      <w:r>
        <w:rPr>
          <w:color w:val="000000"/>
          <w:sz w:val="24"/>
          <w:szCs w:val="24"/>
        </w:rPr>
        <w:br/>
        <w:t xml:space="preserve">A témával kapcsolatos kollíziók megkeresése és azok a feloldására irányuló kísérlet adta a vezérfonalat a pályamunka elkészítése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56412">
    <w:multiLevelType w:val="hybridMultilevel"/>
    <w:lvl w:ilvl="0" w:tplc="14796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56412">
    <w:abstractNumId w:val="19056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638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