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ZÁDORI</w:t>
            </w:r>
          </w:p>
          <w:p w:rsidR="00C275A3" w:rsidRDefault="00A96AEC" w:rsidP="00C275A3">
            <w:pPr>
              <w:pStyle w:val="Hallgatokepzes"/>
            </w:pPr>
            <w:r>
              <w:t>jurist</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Tekla Papp Ph.D, habil. </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theoretical and practical questions of contribution in kind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Financial contribution is an indispensable condition of founding and operating companies. The perform of the financial is the responsibility of founders and new members, wich could be contribution in cash, or contribution in kind. My dissertation is on how contributions in kind can be made available to the companies. The regulation of the contribution in kind is changed by the new Hungarian Civile Code, so it is worth to deal with this subject.</w:t>
      </w:r>
    </w:p>
    <w:p>
      <w:pPr>
        <w:widowControl w:val="on"/>
        <w:pBdr/>
        <w:spacing w:before="240" w:after="240" w:line="240" w:lineRule="auto"/>
        <w:ind w:left="0" w:right="0"/>
        <w:jc w:val="left"/>
      </w:pPr>
      <w:r>
        <w:rPr>
          <w:color w:val="000000"/>
          <w:sz w:val="24"/>
          <w:szCs w:val="24"/>
        </w:rPr>
        <w:t xml:space="preserve">In the first part of my dissertaion I discussed the regulations of the last three acts regarding the business organisations and the regulations of the new Hungarian Civile Code concerning contribution in kind. In the second part I researched the subjects of contributions in kind, and how one could provide them. In this part I focused on the interpretation of judicial practice, and based on it I attempted to conceive the criteria of properties, that founders and new members can put into the disposal of company.</w:t>
      </w:r>
    </w:p>
    <w:p>
      <w:pPr>
        <w:widowControl w:val="on"/>
        <w:pBdr/>
        <w:spacing w:before="240" w:after="240" w:line="240" w:lineRule="auto"/>
        <w:ind w:left="0" w:right="0"/>
        <w:jc w:val="left"/>
      </w:pPr>
      <w:r>
        <w:rPr>
          <w:color w:val="000000"/>
          <w:sz w:val="24"/>
          <w:szCs w:val="24"/>
        </w:rPr>
        <w:t xml:space="preserve">First of all I searched for answers of the questions, how providing of contributions in kind could be accomplished, and what its conditions are. In addition, what are the required criteria of properties, and which properties are excluded? In the course of researching answers for these questions, I examined the properties, intellectual properties, industrial rights, shares and securities.</w:t>
      </w:r>
    </w:p>
    <w:p>
      <w:pPr>
        <w:widowControl w:val="on"/>
        <w:pBdr/>
        <w:spacing w:before="240" w:after="240" w:line="240" w:lineRule="auto"/>
        <w:ind w:left="0" w:right="0"/>
        <w:jc w:val="left"/>
      </w:pPr>
      <w:r>
        <w:rPr>
          <w:color w:val="000000"/>
          <w:sz w:val="24"/>
          <w:szCs w:val="24"/>
        </w:rPr>
        <w:t xml:space="preserve">While discussing the evolved practice I construed what kind of changes are to be seen concerning the negotiability of different subjects according to the new Hungarian Civile Code. The new Hungarian Civil Code defines the contribution in kind as an assignment of properties and industrial rights, and dismisses the term of intellectual property, while leaving preceding regulations about business organisations. This raises the question, that if intellectual properties can be accomplished in the future. And in case they can, how should it be done? The assignment, as a way of providing contributions in kind, can also narrow the range of transferable properties and rights by the present practice, but exactly wich properties and rights can be affected? To wich extent? In my dissertation I attempted to answer these questions, beside others.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77118">
    <w:multiLevelType w:val="hybridMultilevel"/>
    <w:lvl w:ilvl="0" w:tplc="59386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77118">
    <w:abstractNumId w:val="59177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765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