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KITTI HORVÁTH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Zsanett Fantoly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theoretical and practical dilemma of right to refuse to testify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central question of the legal denial of testimony is where to find a limit between values generally worth of saving and the interest in finding out the truth. In criminal procedure the stake is especially high, because a wrongful verdict can lead to the most severe consequences affecting the individual. The right of the relatives to the denial of testimony is recognised in every European country, but with various rules. To what extent can this protection take place, and where is the limit between the societal interests of the criminal investigation and the save of interests of theses concerned by the proceedings? Is this legal institution under the current rules to fulfil its function, or it is seedbed of abuse? What shall happen to the previous statement of the witness who take advantage of the right of testimony denial? What shall happen if the witness take advantage of the right of testimony denial, but later bears false witness? In the course of writing this paper, I search these questions, and I try to examine this topic from a theoretical as well a practical point of view.</w:t>
      </w:r>
      <w:r>
        <w:rPr>
          <w:color w:val="000000"/>
          <w:sz w:val="24"/>
          <w:szCs w:val="24"/>
        </w:rPr>
        <w:br/>
        <w:t xml:space="preserve">It can be generally observed that out of the relative grounds of denial of testimony, it is the right to denial of testimony of relative and the prohibition of self-accusation that pose the most problems. Courts often happen to interpret these rules not suitably, which leads to unfounded judgements and to the repeat of the trial. As this paper shows, the current rules makes possible to abuse these rights, both on the part of the perpetrators as well as the witnesses.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91299">
    <w:multiLevelType w:val="hybridMultilevel"/>
    <w:lvl w:ilvl="0" w:tplc="21769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91299">
    <w:abstractNumId w:val="55491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888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