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KÖRMENDI KATALIN</w:t>
            </w:r>
          </w:p>
          <w:p w:rsidR="00C275A3" w:rsidRDefault="00A96AEC" w:rsidP="00C275A3">
            <w:pPr>
              <w:pStyle w:val="Hallgatokepzes"/>
            </w:pPr>
            <w:r>
              <w:t>Tájrendező és kertépítő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Csemez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 zöldebb a Duna-part?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XXII. kerülettel kapcsolatos gondolataimat, kötődésemet leginkább ezzel a Radnóti idézettel tudom érzékeltetni:</w:t>
      </w:r>
      <w:r>
        <w:rPr>
          <w:color w:val="000000"/>
          <w:sz w:val="24"/>
          <w:szCs w:val="24"/>
        </w:rPr>
        <w:br/>
        <w:t xml:space="preserve">„Nem tudhatom, hogy másnak e tájék mit jelent,</w:t>
      </w:r>
      <w:r>
        <w:rPr>
          <w:color w:val="000000"/>
          <w:sz w:val="24"/>
          <w:szCs w:val="24"/>
        </w:rPr>
        <w:br/>
        <w:t xml:space="preserve">nekem szülőhazám itt e lángoktól ölelt</w:t>
      </w:r>
      <w:r>
        <w:rPr>
          <w:color w:val="000000"/>
          <w:sz w:val="24"/>
          <w:szCs w:val="24"/>
        </w:rPr>
        <w:br/>
        <w:t xml:space="preserve">kis ország, messzeringó gyerekkorom világa.</w:t>
      </w:r>
      <w:r>
        <w:rPr>
          <w:color w:val="000000"/>
          <w:sz w:val="24"/>
          <w:szCs w:val="24"/>
        </w:rPr>
        <w:br/>
        <w:t xml:space="preserve">Belőle nőttem én, mint fatörzsből gyönge ága</w:t>
      </w:r>
      <w:r>
        <w:rPr>
          <w:color w:val="000000"/>
          <w:sz w:val="24"/>
          <w:szCs w:val="24"/>
        </w:rPr>
        <w:br/>
        <w:t xml:space="preserve">s remélem, testem is majd e földbe süpped el.</w:t>
      </w:r>
      <w:r>
        <w:rPr>
          <w:color w:val="000000"/>
          <w:sz w:val="24"/>
          <w:szCs w:val="24"/>
        </w:rPr>
        <w:br/>
        <w:t xml:space="preserve">Itthon vagyok. S ha néha lábamhoz térdepel</w:t>
      </w:r>
      <w:r>
        <w:rPr>
          <w:color w:val="000000"/>
          <w:sz w:val="24"/>
          <w:szCs w:val="24"/>
        </w:rPr>
        <w:br/>
        <w:t xml:space="preserve">egy-egy bokor, nevét is, virágát is tudom,</w:t>
      </w:r>
      <w:r>
        <w:rPr>
          <w:color w:val="000000"/>
          <w:sz w:val="24"/>
          <w:szCs w:val="24"/>
        </w:rPr>
        <w:br/>
        <w:t xml:space="preserve">tudom, hogy merre mennek, kik mennek az uton…”</w:t>
      </w:r>
      <w:r>
        <w:rPr>
          <w:color w:val="000000"/>
          <w:sz w:val="24"/>
          <w:szCs w:val="24"/>
        </w:rPr>
        <w:br/>
        <w:t xml:space="preserve">/Radnóti Miklós/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témaválasztását leginkább az motiválta, hogy budafoki lakos vagyok, és itt érzem otthon magamat és mindig is foglalkoztatott a kerület múltja, jelene és természetesen a jövője. Régen – még a 6-os út megépítése előtt – a dél-budai Duna-parton csakúgy zajlott az élet. A parton számos vendéglátóhely, étterem állt, mint például dél-buda leghíresebb halászcsárdája a Kutyavilla, amelyet Krúdy Gyula és Ady Endre is szívesen látogatott. A mostani, jóformán megközelíthetetlen Duna-part azonban kedvezőtlen képet mutat: illegális hulladéklerakás, természetes vegetáció hiánya, ipartelepek sokasága, betonozott patakmeder jellemzi a területet.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a tájtörténeti korszakok bemutatásával, a tájhasználati konfliktusok feltárásával, a különböző épített és természeti értékek figyelembevételével a terület fejlesztésére ökológiai és turisztikai szempontokból is a lehető legjobb megoldásokat javasolhassam. Előzetes elképzeléseim szerint erre a célra egy összefüggő parti sétány lenne a legalkalmasabb, ahol a nagyarányú zöldfelület kialakításával és intenzív növénytelepítéssel és parkosítással, a társadalmi, gazdasági és az ökológiai szempontok is összhangba kerülnének.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Forráskutatás fejezetben részletesen elemeztem a helyi, illetve külföldi példákat, melyek hasonló témában készültek, illetve ismertetem a jelenleg is hatályos terveket és a kapcsolódó szakirodalmat. A Vizsgálati részben a különböző tájtörténeti korszakokat tanulmányoztam. A fejezetben olyan kérdésekre is választ kapunk, mint például hogyan alakult a part vagy miként változott a területhasználat az évek során. Az Értékelés című fejezetben feltártam a területen található tájhasználati konfliktusokat, értékeket és célom volt egy SWOT-analízis készítése is. A Várható eredményekről szóló munkarészben az előzetesen feltárt konfliktusok megszüntetésre javaslatokat tettem, valamint bemutatom az általam elképzelt jövőképet a területre.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00571">
    <w:multiLevelType w:val="hybridMultilevel"/>
    <w:lvl w:ilvl="0" w:tplc="93941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00571">
    <w:abstractNumId w:val="536005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084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