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ZSANETT GYARMATI</w:t>
            </w:r>
          </w:p>
          <w:p w:rsidR="00C275A3" w:rsidRDefault="00A96AEC" w:rsidP="00C275A3">
            <w:pPr>
              <w:pStyle w:val="Hallgatokepzes"/>
            </w:pPr>
            <w:r>
              <w:t>Land Surveying and Land Management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Malgorzata Wojtaszek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AMK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Valéria Balázsik 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„Sárrét” wetland change-detection depending on human intervention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thesis is to reveal the impact of human intervention and the urbanization on the environment by using remote sensing data. I have examined the effects of the appearance of the way-out (extreme) weather conditions and the correlation between the topography, land cover and the urban sprawl in “Sárrét” catchment area.</w:t>
      </w:r>
      <w:r>
        <w:rPr>
          <w:color w:val="000000"/>
          <w:sz w:val="24"/>
          <w:szCs w:val="24"/>
        </w:rPr>
        <w:br/>
        <w:t xml:space="preserve">I evaluated thematically important satellite images from different time spots using object oriented classification to determine the land cover in extreme weather conditions and today.</w:t>
      </w:r>
      <w:r>
        <w:rPr>
          <w:color w:val="000000"/>
          <w:sz w:val="24"/>
          <w:szCs w:val="24"/>
        </w:rPr>
        <w:br/>
        <w:t xml:space="preserve">I fitted old maps, remote sensing and thematic data to a common reference system. I have analyzed topographical features, map data and different land covering appearance coupled using GIS methods.</w:t>
      </w:r>
      <w:r>
        <w:rPr>
          <w:color w:val="000000"/>
          <w:sz w:val="24"/>
          <w:szCs w:val="24"/>
        </w:rPr>
        <w:br/>
        <w:t xml:space="preserve">I have created the digital elevation model of the area and to that i have projected a vector and raster thematic maps to analyze the effects of the weather characteristics on the land cover and urban sprawl.</w:t>
      </w:r>
      <w:r>
        <w:rPr>
          <w:color w:val="000000"/>
          <w:sz w:val="24"/>
          <w:szCs w:val="24"/>
        </w:rPr>
        <w:br/>
        <w:t xml:space="preserve">By using the given data and the applied methods. I managed to carry out the planned analysis and demonstrate the combined effect of the examined factors.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53144">
    <w:multiLevelType w:val="hybridMultilevel"/>
    <w:lvl w:ilvl="0" w:tplc="23269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53144">
    <w:abstractNumId w:val="85553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659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