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ROZGONYI KRISTÓF</w:t>
            </w:r>
          </w:p>
          <w:p w:rsidR="00C275A3" w:rsidRDefault="00A96AEC" w:rsidP="00C275A3">
            <w:pPr>
              <w:pStyle w:val="Hallgatokepzes"/>
            </w:pPr>
            <w:r>
              <w:t>fizika alapszak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Kondor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phd. hallg,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Klaszterezettség vizsgálata geoszociális hálózatokon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Komplex rendszerek egy reprezentatív példája, az egyénekből vagy csoportokból és a közöttük levő kapcsolatokból alkotott struktúra, az úgynevezett szociális hálózat. A közösségi portálok (Twitter, Facebook...stb) népszerűsödésével lehetőségünk nyílik valós, a felhasználók alkotta hálózatok tanulmányozására.</w:t>
      </w:r>
      <w:r>
        <w:rPr>
          <w:color w:val="000000"/>
          <w:sz w:val="24"/>
          <w:szCs w:val="24"/>
        </w:rPr>
        <w:br/>
        <w:t xml:space="preserve">Ebben a dolgozatban egy ilyen hálózat vizsgálatával foglalkozunk. A gráfunk egy úgynevezett geoszociális hálózat, ahol a felhasználókhoz földrajzi koordinátákat tudunk rendelni. Az adatokat a Twitter rendszer nyilvános API (application programing interface) segítségével gyűjtöttük. Így 2454623 felhasználó között azonosítottunk 3351813 kapcsolatot, ahol a kapcsolatot a kölcsönös említések jelentették.</w:t>
      </w:r>
      <w:r>
        <w:rPr>
          <w:color w:val="000000"/>
          <w:sz w:val="24"/>
          <w:szCs w:val="24"/>
        </w:rPr>
        <w:br/>
        <w:t xml:space="preserve">Munkánk során főleg arra a kérdésre kerestük a választ, hogy a hálózat klaszterezettsége hogyan függ a felhasználók távolságától, illetve a köztük levő kapcsolatok erősségétől. Az adatok többféle szűrésével különböző részhálózatokat és az ezekből generált véletlen hálózatokat vizsgáltuk, kitérve a legnagyobb összefüggő részhálózat elemzésére is. Az így kapott adatokra számoltunk a szakirodalomban gyakran használt gráftulajdonságokat. Ezeket úgy választottuk meg, hogy a hálózat egészére jellemző statisztikus paraméterekkel jellemezzék a vizsgált hálózatokat.</w:t>
      </w:r>
      <w:r>
        <w:rPr>
          <w:color w:val="000000"/>
          <w:sz w:val="24"/>
          <w:szCs w:val="24"/>
        </w:rPr>
        <w:br/>
        <w:t xml:space="preserve">A dolgozatban megmértük azt a távolságot, ahol a legösszetettebb a hálózat, illetve beláttuk azt az elméletet, hogy a gyenge kapcsolatok fontos szerepet játszanak a társadalmunk összetettségében.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80675">
    <w:multiLevelType w:val="hybridMultilevel"/>
    <w:lvl w:ilvl="0" w:tplc="40235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80675">
    <w:abstractNumId w:val="941806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773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