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PÁVEL</w:t>
            </w:r>
          </w:p>
          <w:p w:rsidR="00C275A3" w:rsidRDefault="00A96AEC" w:rsidP="00C275A3">
            <w:pPr>
              <w:pStyle w:val="Hallgatokepzes"/>
            </w:pPr>
            <w:r>
              <w:t>Geology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Mádl-Szőnyi</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Anita Erőss</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marks for deep karstification in the carbonate aquifer system of Buda Thermal Karst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hypogenic karst systems are presently less known, in which case the dissolution of carbonates is influenced by deep originated gases, fluids and energy (Palmer 1991; Klimchouk 2007). The understandig of these kastification processes is difficult because the limited access and sampling possibility of this part of rock volume. One of the type areas of the hypogenic karst systems is the Buda Thermal Karst.</w:t>
      </w:r>
      <w:r>
        <w:rPr>
          <w:color w:val="000000"/>
          <w:sz w:val="24"/>
          <w:szCs w:val="24"/>
        </w:rPr>
        <w:br/>
        <w:t xml:space="preserve">In the understanding of the hypogenic karstification processes the interpretation of geological logs of deep drillings can be helpful. During the work the marks possibly referring to the hypogenic karstification were collected and were inserted to a database. To the documentations 78 water exploration wells were used which were drilled in Budapest and its surroundings, and from these 46 were involved in the evaluation. The marks referring to deep cavities which were took into consideration are as follows: the presence of the dissolution caves and the fissured sections in the carbonates, the detected mud losses during drilling, and the materials filling out the fissures, such as calcite and iron-oxide, pyrite precipitates. The results were displayed on maps and on a geological section in order to determine the location of those sections which are affected by cavities and their relationships with the lithology and the structures.</w:t>
      </w:r>
      <w:r>
        <w:rPr>
          <w:color w:val="000000"/>
          <w:sz w:val="24"/>
          <w:szCs w:val="24"/>
        </w:rPr>
        <w:br/>
        <w:t xml:space="preserve">It could be concluded that mud losses and cavities can occur in all carbonate rocks, even in marls. The correlation of the cavities with structural elements sometimes was detected but in other cases it was not demonstrable. Based on the derived maps we determined that cavities can be observed in more well logs from the covered karst compared to the uncovered karst. Taking into consideration the elevation range of the cavities along the section great variability was found. The occurrence of cavities in the wells extends from some meters to 300-350 meters. In the wells multilevel cavities were found affecting different formations. However there were no cavities affecting both the Triassic and the Eocene formations.</w:t>
      </w:r>
      <w:r>
        <w:rPr>
          <w:color w:val="000000"/>
          <w:sz w:val="24"/>
          <w:szCs w:val="24"/>
        </w:rPr>
        <w:br/>
        <w:t xml:space="preserve">The research was carried out for this area within the framework and with the support of the OTKA (NK 101356).</w:t>
      </w:r>
    </w:p>
    <w:p>
      <w:pPr>
        <w:widowControl w:val="on"/>
        <w:pBdr/>
        <w:spacing w:before="240" w:after="240" w:line="240" w:lineRule="auto"/>
        <w:ind w:left="0" w:right="0"/>
        <w:jc w:val="left"/>
      </w:pPr>
      <w:r>
        <w:rPr>
          <w:color w:val="000000"/>
          <w:sz w:val="24"/>
          <w:szCs w:val="24"/>
        </w:rPr>
        <w:t xml:space="preserve">Klimchouk A. B. (2007): Hypogene Speleogenesis: Hydrogeological and Morphogenetic Perspective Special Paper no.1, National Cave and Karst Research Institute, Carlsbad, NM, 106.</w:t>
      </w:r>
    </w:p>
    <w:p>
      <w:pPr>
        <w:widowControl w:val="on"/>
        <w:pBdr/>
        <w:spacing w:before="240" w:after="240" w:line="240" w:lineRule="auto"/>
        <w:ind w:left="0" w:right="0"/>
        <w:jc w:val="left"/>
      </w:pPr>
      <w:r>
        <w:rPr>
          <w:color w:val="000000"/>
          <w:sz w:val="24"/>
          <w:szCs w:val="24"/>
        </w:rPr>
        <w:br/>
        <w:t xml:space="preserve">Palmer A. N. (1991): Origin and morphology of limestone caves. − Geological Society of America Bulletin 103: 1-21.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14766">
    <w:multiLevelType w:val="hybridMultilevel"/>
    <w:lvl w:ilvl="0" w:tplc="45310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14766">
    <w:abstractNumId w:val="37314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529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