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DÉNES</w:t>
            </w:r>
          </w:p>
          <w:p w:rsidR="00C275A3" w:rsidRDefault="00A96AEC" w:rsidP="00C275A3">
            <w:pPr>
              <w:pStyle w:val="Hallgatokepzes"/>
            </w:pPr>
            <w:r>
              <w:t>Chemistry</w:t>
            </w:r>
            <w:r>
              <w:br/>
            </w:r>
            <w:r w:rsidR="00E77B23">
              <w:t>MSc, 1.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Attila Császár</w:t>
            </w:r>
          </w:p>
          <w:p w:rsidR="00DB4822" w:rsidRDefault="00DB4822" w:rsidP="00BA6BAF">
            <w:pPr>
              <w:pStyle w:val="Konzulensektitulus"/>
            </w:pPr>
            <w:r w:rsidRPr="00DB4822">
              <w:t>professor, ELTE TTK Eötvös Lóránd University, Laboratory of Molecular Structure and Dynamics</w:t>
            </w:r>
          </w:p>
        </w:tc>
      </w:tr>
      <w:tr w:rsidR="00DB4822" w:rsidTr="00DB4822">
        <w:tc>
          <w:tcPr>
            <w:tcW w:w="9854" w:type="dxa"/>
          </w:tcPr>
          <w:p w:rsidR="00DB4822" w:rsidRPr="00DB4822" w:rsidRDefault="00DB4822" w:rsidP="00BA6BAF">
            <w:pPr>
              <w:pStyle w:val="Konzulenseknev"/>
            </w:pPr>
            <w:r w:rsidRPr="00DB4822">
              <w:t>Dr. Tibor Furtenbacher</w:t>
            </w:r>
          </w:p>
          <w:p w:rsidR="00DB4822" w:rsidRDefault="00DB4822" w:rsidP="00BA6BAF">
            <w:pPr>
              <w:pStyle w:val="Konzulensektitulus"/>
            </w:pPr>
            <w:r w:rsidRPr="00DB4822">
              <w:t>research associate, ELTE TTK Eötvös Lóránd University, Laboratory of Molecular Structure and Dynamics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Rovibrational energy levels for the D216O, D217O and D218O molecules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rovibrational energy levels, MARVEL, spectroscopic network</w:t>
      </w:r>
      <w:r>
        <w:t xml:space="preserve"/>
      </w:r>
    </w:p>
    <w:p>
      <w:pPr>
        <w:widowControl w:val="on"/>
        <w:pBdr/>
        <w:spacing w:before="240" w:after="240" w:line="240" w:lineRule="auto"/>
        <w:ind w:left="0" w:right="0"/>
        <w:jc w:val="left"/>
      </w:pPr>
      <w:r>
        <w:rPr>
          <w:color w:val="000000"/>
          <w:sz w:val="24"/>
          <w:szCs w:val="24"/>
        </w:rPr>
        <w:t xml:space="preserve">This work presents theoretical analysis of the high-resolution spectra for all doubly deuterated isotopologues of the water molecule.</w:t>
      </w:r>
    </w:p>
    <w:p>
      <w:pPr>
        <w:widowControl w:val="on"/>
        <w:pBdr/>
        <w:spacing w:before="240" w:after="240" w:line="240" w:lineRule="auto"/>
        <w:ind w:left="0" w:right="0"/>
        <w:jc w:val="left"/>
      </w:pPr>
      <w:r>
        <w:rPr>
          <w:color w:val="000000"/>
          <w:sz w:val="24"/>
          <w:szCs w:val="24"/>
        </w:rPr>
        <w:t xml:space="preserve">The MARVEL (Measured Active Rotational-Vibrational Energy Levels) [1] procedure is used to determine the energy levels, the lines (rovibrational transitions), and their self-consistent uncertainties for the molecules. As part of the MARVEL process, a spectroscopic network [2] was constructed from the measured rovibrational transitions. For D</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D</w:t>
      </w:r>
      <w:r>
        <w:rPr>
          <w:color w:val="000000"/>
          <w:position w:val="-4"/>
          <w:sz w:val="21"/>
          <w:szCs w:val="21"/>
          <w:vertAlign w:val="subscript"/>
        </w:rPr>
        <w:t xml:space="preserve">2</w:t>
      </w:r>
      <w:r>
        <w:rPr>
          <w:color w:val="000000"/>
          <w:position w:val="4"/>
          <w:sz w:val="21"/>
          <w:szCs w:val="21"/>
        </w:rPr>
        <w:t xml:space="preserve">17</w:t>
      </w:r>
      <w:r>
        <w:rPr>
          <w:color w:val="000000"/>
          <w:sz w:val="24"/>
          <w:szCs w:val="24"/>
        </w:rPr>
        <w:t xml:space="preserve">O, and D</w:t>
      </w:r>
      <w:r>
        <w:rPr>
          <w:color w:val="000000"/>
          <w:position w:val="-4"/>
          <w:sz w:val="21"/>
          <w:szCs w:val="21"/>
          <w:vertAlign w:val="subscript"/>
        </w:rPr>
        <w:t xml:space="preserve">2</w:t>
      </w:r>
      <w:r>
        <w:rPr>
          <w:color w:val="000000"/>
          <w:position w:val="4"/>
          <w:sz w:val="21"/>
          <w:szCs w:val="21"/>
        </w:rPr>
        <w:t xml:space="preserve">18</w:t>
      </w:r>
      <w:r>
        <w:rPr>
          <w:color w:val="000000"/>
          <w:sz w:val="24"/>
          <w:szCs w:val="24"/>
        </w:rPr>
        <w:t xml:space="preserve">O, 57 133, 566, and 12 002 lines are considered, respectively, from spectra recorded in absorption at room temperature and in emission at elevated temperatures. The number of validated transitions is 56 396, 550 and 11 660. The number of validated energy levels is 11 490, 338, and 3354 for D</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D</w:t>
      </w:r>
      <w:r>
        <w:rPr>
          <w:color w:val="000000"/>
          <w:position w:val="-4"/>
          <w:sz w:val="21"/>
          <w:szCs w:val="21"/>
          <w:vertAlign w:val="subscript"/>
        </w:rPr>
        <w:t xml:space="preserve">2</w:t>
      </w:r>
      <w:r>
        <w:rPr>
          <w:color w:val="000000"/>
          <w:position w:val="4"/>
          <w:sz w:val="21"/>
          <w:szCs w:val="21"/>
        </w:rPr>
        <w:t xml:space="preserve">17</w:t>
      </w:r>
      <w:r>
        <w:rPr>
          <w:color w:val="000000"/>
          <w:sz w:val="24"/>
          <w:szCs w:val="24"/>
        </w:rPr>
        <w:t xml:space="preserve">O, and D</w:t>
      </w:r>
      <w:r>
        <w:rPr>
          <w:color w:val="000000"/>
          <w:position w:val="-4"/>
          <w:sz w:val="21"/>
          <w:szCs w:val="21"/>
          <w:vertAlign w:val="subscript"/>
        </w:rPr>
        <w:t xml:space="preserve">2</w:t>
      </w:r>
      <w:r>
        <w:rPr>
          <w:color w:val="000000"/>
          <w:position w:val="4"/>
          <w:sz w:val="21"/>
          <w:szCs w:val="21"/>
        </w:rPr>
        <w:t xml:space="preserve">18</w:t>
      </w:r>
      <w:r>
        <w:rPr>
          <w:color w:val="000000"/>
          <w:sz w:val="24"/>
          <w:szCs w:val="24"/>
        </w:rPr>
        <w:t xml:space="preserve">O, respectively. As a result of the MARVEL process I get a self-consistent database, which means that the transitions can be repuduced from the MARVEL energy levels within the uncertainty of the transitions.</w:t>
      </w:r>
    </w:p>
    <w:p>
      <w:pPr>
        <w:widowControl w:val="on"/>
        <w:pBdr/>
        <w:spacing w:before="240" w:after="240" w:line="240" w:lineRule="auto"/>
        <w:ind w:left="0" w:right="0"/>
        <w:jc w:val="left"/>
      </w:pPr>
      <w:r>
        <w:rPr>
          <w:color w:val="000000"/>
          <w:sz w:val="24"/>
          <w:szCs w:val="24"/>
        </w:rPr>
        <w:t xml:space="preserve">The energy levels have been compared with the ones determined, with an average accuracy of about 0.03 cm</w:t>
      </w:r>
      <w:r>
        <w:rPr>
          <w:color w:val="000000"/>
          <w:position w:val="4"/>
          <w:sz w:val="21"/>
          <w:szCs w:val="21"/>
          <w:vertAlign w:val="superscript"/>
        </w:rPr>
        <w:t xml:space="preserve">-1</w:t>
      </w:r>
      <w:r>
        <w:rPr>
          <w:color w:val="000000"/>
          <w:sz w:val="24"/>
          <w:szCs w:val="24"/>
        </w:rPr>
        <w:t xml:space="preserve">, from variational rovibrational computations employing exact kinetic energy operators and an accurate potential energy surface. The variational nuclear motion calculations were performed with the D</w:t>
      </w:r>
      <w:r>
        <w:rPr>
          <w:color w:val="000000"/>
          <w:position w:val="4"/>
          <w:sz w:val="21"/>
          <w:szCs w:val="21"/>
          <w:vertAlign w:val="superscript"/>
        </w:rPr>
        <w:t xml:space="preserve">2</w:t>
      </w:r>
      <w:r>
        <w:rPr>
          <w:color w:val="000000"/>
          <w:sz w:val="24"/>
          <w:szCs w:val="24"/>
        </w:rPr>
        <w:t xml:space="preserve">FOPI [3] program. Furthermore, the rovibrational assignment of the energy levels have been validated by analysis of the computed wavefunctions using the rigid-rotor decomposition (RRD) [4] scheme.</w:t>
      </w:r>
    </w:p>
    <w:p>
      <w:pPr>
        <w:widowControl w:val="on"/>
        <w:pBdr/>
        <w:spacing w:before="240" w:after="240" w:line="240" w:lineRule="auto"/>
        <w:ind w:left="0" w:right="0"/>
        <w:jc w:val="left"/>
      </w:pPr>
      <w:r>
        <w:rPr>
          <w:color w:val="000000"/>
          <w:sz w:val="24"/>
          <w:szCs w:val="24"/>
        </w:rPr>
        <w:t xml:space="preserve">[1] T. Furtenbacher, A. G. Császár,  J. Quant. Spectr. Rad. Transfer 2012,  113, 929-935.</w:t>
      </w:r>
    </w:p>
    <w:p>
      <w:pPr>
        <w:widowControl w:val="on"/>
        <w:pBdr/>
        <w:spacing w:before="240" w:after="240" w:line="240" w:lineRule="auto"/>
        <w:ind w:left="0" w:right="0"/>
        <w:jc w:val="left"/>
      </w:pPr>
      <w:r>
        <w:rPr>
          <w:color w:val="000000"/>
          <w:sz w:val="24"/>
          <w:szCs w:val="24"/>
        </w:rPr>
        <w:t xml:space="preserve">[2] A. G. Császár, T. Furtenbacher,  J. Mol. Spectrosc. 2011,  266, 99-103.</w:t>
      </w:r>
    </w:p>
    <w:p>
      <w:pPr>
        <w:widowControl w:val="on"/>
        <w:pBdr/>
        <w:spacing w:before="240" w:after="240" w:line="240" w:lineRule="auto"/>
        <w:ind w:left="0" w:right="0"/>
        <w:jc w:val="left"/>
      </w:pPr>
      <w:r>
        <w:rPr>
          <w:color w:val="000000"/>
          <w:sz w:val="24"/>
          <w:szCs w:val="24"/>
        </w:rPr>
        <w:t xml:space="preserve">[3] T. Szidarovszky, A. G. Császár and G. Czakó,  J. Chem. Phys. 2010, 12, 8373-8386.</w:t>
      </w:r>
    </w:p>
    <w:p>
      <w:pPr>
        <w:widowControl w:val="on"/>
        <w:pBdr/>
        <w:spacing w:before="240" w:after="240" w:line="240" w:lineRule="auto"/>
        <w:ind w:left="0" w:right="0"/>
        <w:jc w:val="left"/>
      </w:pPr>
      <w:r>
        <w:rPr>
          <w:color w:val="000000"/>
          <w:sz w:val="24"/>
          <w:szCs w:val="24"/>
        </w:rPr>
        <w:t xml:space="preserve">[4] E. Mátyus, C. Fábri, T. Szidarovszky, G. Czakó, W. D. Allen, and A. G. Császár,  J. Chem. Phys. 2010, 133, 034113.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56429">
    <w:multiLevelType w:val="hybridMultilevel"/>
    <w:lvl w:ilvl="0" w:tplc="21187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56429">
    <w:abstractNumId w:val="57056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605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