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DÚZS</w:t>
            </w:r>
          </w:p>
          <w:p w:rsidR="00C275A3" w:rsidRDefault="00A96AEC" w:rsidP="00C275A3">
            <w:pPr>
              <w:pStyle w:val="Hallgatokepzes"/>
            </w:pPr>
            <w:r>
              <w:t>Chemistry</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Szalai</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Pattern formation induced by propagating precipitation fronts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precipitation patterns; reaction-diffusion; aluminum-hydroxide; nonlinear dynamics</w:t>
      </w:r>
      <w:r>
        <w:t xml:space="preserve"/>
      </w:r>
    </w:p>
    <w:p>
      <w:pPr>
        <w:widowControl w:val="on"/>
        <w:pBdr/>
        <w:spacing w:before="240" w:after="240" w:line="240" w:lineRule="auto"/>
        <w:ind w:left="0" w:right="0"/>
        <w:jc w:val="left"/>
      </w:pPr>
      <w:r>
        <w:rPr>
          <w:color w:val="000000"/>
          <w:sz w:val="24"/>
          <w:szCs w:val="24"/>
        </w:rPr>
        <w:t xml:space="preserve">Pattern formation is a ubiquitous process in living and nonliving systems. Liesegang rings and silica gardens are common examples for this phenomenon in precipitation processes. The purpose of this study is to investigate the reaction-diffusion phenomena in a precipitation reaction, where redissolution occurs due to complex formation with common ions. My experiments were carried out in a two-side-fed agarose gel reactor. The disc-shaped gel was placed between two tanks of electrolytes. The continuously supplied tanks were filled up with acidic AlCl</w:t>
      </w:r>
      <w:r>
        <w:rPr>
          <w:color w:val="000000"/>
          <w:position w:val="-4"/>
          <w:sz w:val="21"/>
          <w:szCs w:val="21"/>
          <w:vertAlign w:val="subscript"/>
        </w:rPr>
        <w:t xml:space="preserve">3</w:t>
      </w:r>
      <w:r>
        <w:rPr>
          <w:color w:val="000000"/>
          <w:sz w:val="24"/>
          <w:szCs w:val="24"/>
        </w:rPr>
        <w:t xml:space="preserve"> solution and NaOH solution. I have observed precipitation pattern formation along the lateral direction, perpendicular to the diffusion flux. Depending on the concentration of Al</w:t>
      </w:r>
      <w:r>
        <w:rPr>
          <w:color w:val="000000"/>
          <w:position w:val="4"/>
          <w:sz w:val="21"/>
          <w:szCs w:val="21"/>
          <w:vertAlign w:val="superscript"/>
        </w:rPr>
        <w:t xml:space="preserve">3+</w:t>
      </w:r>
      <w:r>
        <w:rPr>
          <w:color w:val="000000"/>
          <w:sz w:val="24"/>
          <w:szCs w:val="24"/>
        </w:rPr>
        <w:t xml:space="preserve">, I have observed three different dynamical scenarios.</w:t>
      </w:r>
    </w:p>
    <w:p>
      <w:pPr>
        <w:pStyle w:val="ListParagraphPHPDOCX"/>
        <w:numPr>
          <w:ilvl w:val="0"/>
          <w:numId w:val="74197145"/>
        </w:numPr>
        <w:spacing w:before="0" w:after="0" w:line="240" w:lineRule="auto"/>
        <w:contextualSpacing/>
        <w:jc w:val="left"/>
        <w:rPr>
          <w:sz w:val="24"/>
          <w:szCs w:val="24"/>
        </w:rPr>
      </w:pPr>
      <w:r>
        <w:rPr>
          <w:color w:val="000000"/>
          <w:sz w:val="24"/>
          <w:szCs w:val="24"/>
        </w:rPr>
        <w:t xml:space="preserve">periodic precipitation-redissolution fronts ("oscillation")</w:t>
      </w:r>
    </w:p>
    <w:p>
      <w:pPr>
        <w:pStyle w:val="ListParagraphPHPDOCX"/>
        <w:numPr>
          <w:ilvl w:val="0"/>
          <w:numId w:val="74197145"/>
        </w:numPr>
        <w:spacing w:before="0" w:after="0" w:line="240" w:lineRule="auto"/>
        <w:contextualSpacing/>
        <w:jc w:val="left"/>
        <w:rPr>
          <w:sz w:val="24"/>
          <w:szCs w:val="24"/>
        </w:rPr>
      </w:pPr>
      <w:r>
        <w:rPr>
          <w:color w:val="000000"/>
          <w:sz w:val="24"/>
          <w:szCs w:val="24"/>
        </w:rPr>
        <w:t xml:space="preserve">propagating precipitation waves ("excitability")</w:t>
      </w:r>
    </w:p>
    <w:p>
      <w:pPr>
        <w:pStyle w:val="ListParagraphPHPDOCX"/>
        <w:numPr>
          <w:ilvl w:val="0"/>
          <w:numId w:val="74197145"/>
        </w:numPr>
        <w:spacing w:before="0" w:after="0" w:line="240" w:lineRule="auto"/>
        <w:contextualSpacing/>
        <w:jc w:val="left"/>
        <w:rPr>
          <w:sz w:val="24"/>
          <w:szCs w:val="24"/>
        </w:rPr>
      </w:pPr>
      <w:r>
        <w:rPr>
          <w:color w:val="000000"/>
          <w:sz w:val="24"/>
          <w:szCs w:val="24"/>
        </w:rPr>
        <w:t xml:space="preserve">dendritic patterns due to lateral front instabilities</w:t>
      </w:r>
    </w:p>
    <w:p>
      <w:pPr>
        <w:widowControl w:val="on"/>
        <w:pBdr/>
        <w:spacing w:before="240" w:after="240" w:line="240" w:lineRule="auto"/>
        <w:ind w:left="0" w:right="0"/>
        <w:jc w:val="left"/>
      </w:pPr>
      <w:r>
        <w:rPr>
          <w:color w:val="000000"/>
          <w:sz w:val="24"/>
          <w:szCs w:val="24"/>
        </w:rPr>
        <w:t xml:space="preserve">Around [Al</w:t>
      </w:r>
      <w:r>
        <w:rPr>
          <w:color w:val="000000"/>
          <w:position w:val="4"/>
          <w:sz w:val="21"/>
          <w:szCs w:val="21"/>
          <w:vertAlign w:val="superscript"/>
        </w:rPr>
        <w:t xml:space="preserve">3+</w:t>
      </w:r>
      <w:r>
        <w:rPr>
          <w:color w:val="000000"/>
          <w:sz w:val="24"/>
          <w:szCs w:val="24"/>
        </w:rPr>
        <w:t xml:space="preserve">] = 0.05 M transient periodic precipitation-dissolution cycles have been observed. One should take notice of initial and boundary conditions to understand the phenomena. At the beginning the gel is empty, Al</w:t>
      </w:r>
      <w:r>
        <w:rPr>
          <w:color w:val="000000"/>
          <w:position w:val="4"/>
          <w:sz w:val="21"/>
          <w:szCs w:val="21"/>
          <w:vertAlign w:val="superscript"/>
        </w:rPr>
        <w:t xml:space="preserve">3+</w:t>
      </w:r>
      <w:r>
        <w:rPr>
          <w:color w:val="000000"/>
          <w:sz w:val="24"/>
          <w:szCs w:val="24"/>
        </w:rPr>
        <w:t xml:space="preserve"> and OH</w:t>
      </w:r>
      <w:r>
        <w:rPr>
          <w:color w:val="000000"/>
          <w:position w:val="4"/>
          <w:sz w:val="21"/>
          <w:szCs w:val="21"/>
          <w:vertAlign w:val="superscript"/>
        </w:rPr>
        <w:t xml:space="preserve">–</w:t>
      </w:r>
      <w:r>
        <w:rPr>
          <w:color w:val="000000"/>
          <w:sz w:val="24"/>
          <w:szCs w:val="24"/>
        </w:rPr>
        <w:t xml:space="preserve"> ions diffuse into the gel media from the two sides. Colloidal precipitation appears in the zone, where the reagent fronts meet, but the Al(OH)</w:t>
      </w:r>
      <w:r>
        <w:rPr>
          <w:color w:val="000000"/>
          <w:position w:val="-4"/>
          <w:sz w:val="21"/>
          <w:szCs w:val="21"/>
          <w:vertAlign w:val="subscript"/>
        </w:rPr>
        <w:t xml:space="preserve">3</w:t>
      </w:r>
      <w:r>
        <w:rPr>
          <w:color w:val="000000"/>
          <w:sz w:val="24"/>
          <w:szCs w:val="24"/>
        </w:rPr>
        <w:t xml:space="preserve"> dissolves later because of the growing of [OH</w:t>
      </w:r>
      <w:r>
        <w:rPr>
          <w:color w:val="000000"/>
          <w:position w:val="4"/>
          <w:sz w:val="21"/>
          <w:szCs w:val="21"/>
          <w:vertAlign w:val="superscript"/>
        </w:rPr>
        <w:t xml:space="preserve">–</w:t>
      </w:r>
      <w:r>
        <w:rPr>
          <w:color w:val="000000"/>
          <w:sz w:val="24"/>
          <w:szCs w:val="24"/>
        </w:rPr>
        <w:t xml:space="preserve">]. The first dissolution is followed by precipitation and dissolution cycles. In a precipitation zone only one precipitation-dissolution can happen, but zones behind each other show cycles with a time shift, so oscillations can be observe from the lateral viewpoint. During the same experiment, after several precipitation-dissolution cycles, propagating precipitation fronts appear due an instability. These fronts are able to cover a long distance and annihilate when they collide, thus the behaviour of these fronts is similar to the behaviour of homogenous autocatalytic reaction-diffusion fronts.</w:t>
      </w:r>
    </w:p>
    <w:p>
      <w:pPr>
        <w:widowControl w:val="on"/>
        <w:pBdr/>
        <w:spacing w:before="240" w:after="240" w:line="240" w:lineRule="auto"/>
        <w:ind w:left="0" w:right="0"/>
        <w:jc w:val="left"/>
      </w:pPr>
      <w:r>
        <w:rPr>
          <w:color w:val="000000"/>
          <w:sz w:val="24"/>
          <w:szCs w:val="24"/>
        </w:rPr>
        <w:t xml:space="preserve">In the range of 0.20 – 0.40 M of [Al</w:t>
      </w:r>
      <w:r>
        <w:rPr>
          <w:color w:val="000000"/>
          <w:position w:val="4"/>
          <w:sz w:val="21"/>
          <w:szCs w:val="21"/>
          <w:vertAlign w:val="superscript"/>
        </w:rPr>
        <w:t xml:space="preserve">3+</w:t>
      </w:r>
      <w:r>
        <w:rPr>
          <w:color w:val="000000"/>
          <w:sz w:val="24"/>
          <w:szCs w:val="24"/>
        </w:rPr>
        <w:t xml:space="preserve">] the propagating dissolution and precipitation fronts become unstable and this results in the appearance of finger-like and dendritic structures. This Mullins-Sekerka type instability has not been reported experimentally in precipitation reactions previously.</w:t>
      </w:r>
    </w:p>
    <w:p>
      <w:pPr>
        <w:widowControl w:val="on"/>
        <w:pBdr/>
        <w:spacing w:before="240" w:after="240" w:line="240" w:lineRule="auto"/>
        <w:ind w:left="0" w:right="0"/>
        <w:jc w:val="left"/>
      </w:pPr>
      <w:r>
        <w:rPr>
          <w:color w:val="000000"/>
          <w:sz w:val="24"/>
          <w:szCs w:val="24"/>
        </w:rPr>
        <w:t xml:space="preserve">To explain some of the experimental results I performed one dimensional numerical simulation.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197145">
    <w:multiLevelType w:val="hybridMultilevel"/>
    <w:lvl w:ilvl="0" w:tplc="95430578">
      <w:start w:val="1"/>
      <w:numFmt w:val="decimal"/>
      <w:lvlText w:val="%1."/>
      <w:lvlJc w:val="left"/>
      <w:pPr>
        <w:ind w:left="720" w:hanging="360"/>
      </w:pPr>
    </w:lvl>
    <w:lvl w:ilvl="1" w:tplc="95430578" w:tentative="1">
      <w:start w:val="1"/>
      <w:numFmt w:val="lowerLetter"/>
      <w:lvlText w:val="%2."/>
      <w:lvlJc w:val="left"/>
      <w:pPr>
        <w:ind w:left="1440" w:hanging="360"/>
      </w:pPr>
    </w:lvl>
    <w:lvl w:ilvl="2" w:tplc="95430578" w:tentative="1">
      <w:start w:val="1"/>
      <w:numFmt w:val="lowerRoman"/>
      <w:lvlText w:val="%3."/>
      <w:lvlJc w:val="right"/>
      <w:pPr>
        <w:ind w:left="2160" w:hanging="180"/>
      </w:pPr>
    </w:lvl>
    <w:lvl w:ilvl="3" w:tplc="95430578" w:tentative="1">
      <w:start w:val="1"/>
      <w:numFmt w:val="decimal"/>
      <w:lvlText w:val="%4."/>
      <w:lvlJc w:val="left"/>
      <w:pPr>
        <w:ind w:left="2880" w:hanging="360"/>
      </w:pPr>
    </w:lvl>
    <w:lvl w:ilvl="4" w:tplc="95430578" w:tentative="1">
      <w:start w:val="1"/>
      <w:numFmt w:val="lowerLetter"/>
      <w:lvlText w:val="%5."/>
      <w:lvlJc w:val="left"/>
      <w:pPr>
        <w:ind w:left="3600" w:hanging="360"/>
      </w:pPr>
    </w:lvl>
    <w:lvl w:ilvl="5" w:tplc="95430578" w:tentative="1">
      <w:start w:val="1"/>
      <w:numFmt w:val="lowerRoman"/>
      <w:lvlText w:val="%6."/>
      <w:lvlJc w:val="right"/>
      <w:pPr>
        <w:ind w:left="4320" w:hanging="180"/>
      </w:pPr>
    </w:lvl>
    <w:lvl w:ilvl="6" w:tplc="95430578" w:tentative="1">
      <w:start w:val="1"/>
      <w:numFmt w:val="decimal"/>
      <w:lvlText w:val="%7."/>
      <w:lvlJc w:val="left"/>
      <w:pPr>
        <w:ind w:left="5040" w:hanging="360"/>
      </w:pPr>
    </w:lvl>
    <w:lvl w:ilvl="7" w:tplc="95430578" w:tentative="1">
      <w:start w:val="1"/>
      <w:numFmt w:val="lowerLetter"/>
      <w:lvlText w:val="%8."/>
      <w:lvlJc w:val="left"/>
      <w:pPr>
        <w:ind w:left="5760" w:hanging="360"/>
      </w:pPr>
    </w:lvl>
    <w:lvl w:ilvl="8" w:tplc="95430578" w:tentative="1">
      <w:start w:val="1"/>
      <w:numFmt w:val="lowerRoman"/>
      <w:lvlText w:val="%9."/>
      <w:lvlJc w:val="right"/>
      <w:pPr>
        <w:ind w:left="6480" w:hanging="180"/>
      </w:pPr>
    </w:lvl>
  </w:abstractNum>
  <w:abstractNum w:abstractNumId="74197143">
    <w:multiLevelType w:val="hybridMultilevel"/>
    <w:lvl w:ilvl="0" w:tplc="707616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197143">
    <w:abstractNumId w:val="74197143"/>
  </w:num>
  <w:num w:numId="74197145">
    <w:abstractNumId w:val="741971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52706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