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NAGY</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Virág Zsoldos-Mády</w:t>
            </w:r>
          </w:p>
          <w:p w:rsidR="00DB4822" w:rsidRDefault="00DB4822" w:rsidP="00E11062">
            <w:pPr>
              <w:pStyle w:val="Konzulensek"/>
            </w:pPr>
            <w:r w:rsidRPr="00DB4822">
              <w:t>senior research fellow,  Protein Modelling Research Group, Hung. Acad. Sci.– Eötvös University</w:t>
            </w:r>
          </w:p>
        </w:tc>
      </w:tr>
      <w:tr w:rsidR="00DB4822" w:rsidTr="00DB4822">
        <w:tc>
          <w:tcPr>
            <w:tcW w:w="9854" w:type="dxa"/>
          </w:tcPr>
          <w:p w:rsidR="00DB4822" w:rsidRPr="00DB4822" w:rsidRDefault="00DB4822" w:rsidP="004D7940">
            <w:pPr>
              <w:pStyle w:val="Konzulensek"/>
            </w:pPr>
            <w:r w:rsidRPr="00DB4822">
              <w:t>István Pintér</w:t>
            </w:r>
          </w:p>
          <w:p w:rsidR="00DB4822" w:rsidRDefault="00DB4822" w:rsidP="00E11062">
            <w:pPr>
              <w:pStyle w:val="Konzulensek"/>
            </w:pPr>
            <w:r w:rsidRPr="00DB4822">
              <w:t>senior research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3-amino-3-deoxy-D-ribofuranuronic acid derivatives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Foldamer; synthesis; sugar amino acid; Staudinger reaction; furanosyl uronic acid</w:t>
      </w:r>
      <w:r>
        <w:t xml:space="preserve"/>
      </w:r>
    </w:p>
    <w:p>
      <w:pPr>
        <w:widowControl w:val="on"/>
        <w:pBdr/>
        <w:spacing w:before="240" w:after="240" w:line="240" w:lineRule="auto"/>
        <w:ind w:left="0" w:right="0"/>
        <w:jc w:val="left"/>
      </w:pPr>
      <w:r>
        <w:rPr>
          <w:color w:val="000000"/>
          <w:sz w:val="24"/>
          <w:szCs w:val="24"/>
        </w:rPr>
        <w:t xml:space="preserve">In the last fifteen years foldamers, as biomimetic molecules came into view in the biochemical and biological research. As these molecules can form spatial structure like proteins, they may be useful for similar biological functions.</w:t>
      </w:r>
      <w:r>
        <w:rPr>
          <w:color w:val="000000"/>
          <w:sz w:val="24"/>
          <w:szCs w:val="24"/>
        </w:rPr>
        <w:br/>
        <w:t xml:space="preserve">The main purpose of my work was to optimize the synthesis of the foldamer component 3-amino-3-deoxy-1,2-O-isopropylidene-α-D-ribofuranuronic acid and to form such derivatives of it, which contain peptide bonds and are suitable for the synthesis of peptidomimetic compounds.</w:t>
      </w:r>
      <w:r>
        <w:rPr>
          <w:color w:val="000000"/>
          <w:sz w:val="24"/>
          <w:szCs w:val="24"/>
        </w:rPr>
        <w:br/>
        <w:t xml:space="preserve">The key intermediate of trans β-ribofuranuronic acid, the 3-azido-derivative was prepared via well known furanoid derivatives. The 3-acetamido-3-deoxy-1,2-O-isopropylidene-α-D-ribofuran-uronic acid, as a novel compound, was synthesized by two pathway from the 3-azido-derivative. The synthetic routes differed in the order of procedures. In one case the carboxyl group was formed first and then the amino group. In the other pathway, the sequence of formation of the two groups was inverted.3-Amino-3-deoxy-1,2-O-isopropylidene-α-D-ribofuranuronic acid methyl amide and 3-acetamido-3-deoxy-1,2-O-isopropylidene-α-D-ribofuranuronic acid methyl amide, as novel compounds were successfully prepared both from 3-azido-ribofuranuronic acid and 3-acetamido-ribofuranuronic acid.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56396">
    <w:multiLevelType w:val="hybridMultilevel"/>
    <w:lvl w:ilvl="0" w:tplc="31566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56396">
    <w:abstractNumId w:val="62656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028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