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KOVÁCS</w:t>
            </w:r>
          </w:p>
          <w:p w:rsidR="00C275A3" w:rsidRDefault="00A96AEC" w:rsidP="00C275A3">
            <w:pPr>
              <w:pStyle w:val="Hallgatokepzes"/>
            </w:pPr>
            <w:r>
              <w:t>Wildlife Management Engineering</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Bleier</w:t>
            </w:r>
          </w:p>
          <w:p w:rsidR="00DB4822" w:rsidRDefault="00DB4822" w:rsidP="00E11062">
            <w:pPr>
              <w:pStyle w:val="Konzulensek"/>
            </w:pPr>
            <w:r w:rsidRPr="00DB4822">
              <w:t>professor's assistant,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age-estimation methods in red deer (Cervus elaphus) stags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have presented the importance of different age estimation methods in red deer (Cervus elaphus L., 1758) and the legislation of the hungarian trophy measurement system. The main goal of this work was to examine any similarities between the cementum annuli age estimation (carried out by myself) and other age estimation methods. I have also investigated the connection between the cementum annuli survey and some anatomical parameters, which are usually considered as applicable age indicators. The examination was carried out in case of 18 mandibles of red deer males coming from the Gemenc Forestry and Game Co. Ltd.</w:t>
      </w:r>
      <w:r>
        <w:rPr>
          <w:color w:val="000000"/>
          <w:sz w:val="24"/>
          <w:szCs w:val="24"/>
        </w:rPr>
        <w:br/>
        <w:t xml:space="preserve">I have compared different age estimation methods carried out by different persons (trophy measurement, professional hunters, associate of the Institute for Wildlife Conservation). I have also examined the connection between my cementum annuli age estimation and several measurable parameters of the mandibles (I</w:t>
      </w:r>
      <w:r>
        <w:rPr>
          <w:color w:val="000000"/>
          <w:position w:val="-4"/>
          <w:sz w:val="21"/>
          <w:szCs w:val="21"/>
          <w:vertAlign w:val="subscript"/>
        </w:rPr>
        <w:t xml:space="preserve">4</w:t>
      </w:r>
      <w:r>
        <w:rPr>
          <w:color w:val="000000"/>
          <w:sz w:val="24"/>
          <w:szCs w:val="24"/>
        </w:rPr>
        <w:t xml:space="preserve">-P</w:t>
      </w:r>
      <w:r>
        <w:rPr>
          <w:color w:val="000000"/>
          <w:position w:val="-4"/>
          <w:sz w:val="21"/>
          <w:szCs w:val="21"/>
          <w:vertAlign w:val="subscript"/>
        </w:rPr>
        <w:t xml:space="preserve">1</w:t>
      </w:r>
      <w:r>
        <w:rPr>
          <w:color w:val="000000"/>
          <w:sz w:val="24"/>
          <w:szCs w:val="24"/>
        </w:rPr>
        <w:t xml:space="preserve"> diastema; distance between the farthest points of P</w:t>
      </w:r>
      <w:r>
        <w:rPr>
          <w:color w:val="000000"/>
          <w:position w:val="-4"/>
          <w:sz w:val="21"/>
          <w:szCs w:val="21"/>
          <w:vertAlign w:val="subscript"/>
        </w:rPr>
        <w:t xml:space="preserve">1</w:t>
      </w:r>
      <w:r>
        <w:rPr>
          <w:color w:val="000000"/>
          <w:sz w:val="24"/>
          <w:szCs w:val="24"/>
        </w:rPr>
        <w:t xml:space="preserve"> and M</w:t>
      </w:r>
      <w:r>
        <w:rPr>
          <w:color w:val="000000"/>
          <w:position w:val="-4"/>
          <w:sz w:val="21"/>
          <w:szCs w:val="21"/>
          <w:vertAlign w:val="subscript"/>
        </w:rPr>
        <w:t xml:space="preserve">3</w:t>
      </w:r>
      <w:r>
        <w:rPr>
          <w:color w:val="000000"/>
          <w:sz w:val="24"/>
          <w:szCs w:val="24"/>
        </w:rPr>
        <w:t xml:space="preserve">) and the first lower incisors (total length; crown height; total length/crown height; total width of right and left I</w:t>
      </w:r>
      <w:r>
        <w:rPr>
          <w:color w:val="000000"/>
          <w:position w:val="-4"/>
          <w:sz w:val="21"/>
          <w:szCs w:val="21"/>
          <w:vertAlign w:val="subscript"/>
        </w:rPr>
        <w:t xml:space="preserve">1</w:t>
      </w:r>
      <w:r>
        <w:rPr>
          <w:color w:val="000000"/>
          <w:sz w:val="24"/>
          <w:szCs w:val="24"/>
        </w:rPr>
        <w:t xml:space="preserve"> teeth) through regression and correlation analysis.</w:t>
      </w:r>
      <w:r>
        <w:rPr>
          <w:color w:val="000000"/>
          <w:sz w:val="24"/>
          <w:szCs w:val="24"/>
        </w:rPr>
        <w:br/>
        <w:t xml:space="preserve">Results from cementum annuli estimation compared to the professional hunters estimation did not show significant difference, nor did the cementum annuli estimation compared to the trophy measurement.</w:t>
      </w:r>
      <w:r>
        <w:rPr>
          <w:color w:val="000000"/>
          <w:sz w:val="24"/>
          <w:szCs w:val="24"/>
        </w:rPr>
        <w:br/>
        <w:t xml:space="preserve">According to the results, the diastema between I</w:t>
      </w:r>
      <w:r>
        <w:rPr>
          <w:color w:val="000000"/>
          <w:position w:val="-4"/>
          <w:sz w:val="21"/>
          <w:szCs w:val="21"/>
          <w:vertAlign w:val="subscript"/>
        </w:rPr>
        <w:t xml:space="preserve">4</w:t>
      </w:r>
      <w:r>
        <w:rPr>
          <w:color w:val="000000"/>
          <w:sz w:val="24"/>
          <w:szCs w:val="24"/>
        </w:rPr>
        <w:t xml:space="preserve"> and P</w:t>
      </w:r>
      <w:r>
        <w:rPr>
          <w:color w:val="000000"/>
          <w:position w:val="-4"/>
          <w:sz w:val="21"/>
          <w:szCs w:val="21"/>
          <w:vertAlign w:val="subscript"/>
        </w:rPr>
        <w:t xml:space="preserve">1</w:t>
      </w:r>
      <w:r>
        <w:rPr>
          <w:color w:val="000000"/>
          <w:sz w:val="24"/>
          <w:szCs w:val="24"/>
        </w:rPr>
        <w:t xml:space="preserve">, the distance between the farthest points of P</w:t>
      </w:r>
      <w:r>
        <w:rPr>
          <w:color w:val="000000"/>
          <w:position w:val="-4"/>
          <w:sz w:val="21"/>
          <w:szCs w:val="21"/>
          <w:vertAlign w:val="subscript"/>
        </w:rPr>
        <w:t xml:space="preserve">1</w:t>
      </w:r>
      <w:r>
        <w:rPr>
          <w:color w:val="000000"/>
          <w:sz w:val="24"/>
          <w:szCs w:val="24"/>
        </w:rPr>
        <w:t xml:space="preserve"> and M</w:t>
      </w:r>
      <w:r>
        <w:rPr>
          <w:color w:val="000000"/>
          <w:position w:val="-4"/>
          <w:sz w:val="21"/>
          <w:szCs w:val="21"/>
          <w:vertAlign w:val="subscript"/>
        </w:rPr>
        <w:t xml:space="preserve">3</w:t>
      </w:r>
      <w:r>
        <w:rPr>
          <w:color w:val="000000"/>
          <w:sz w:val="24"/>
          <w:szCs w:val="24"/>
        </w:rPr>
        <w:t xml:space="preserve"> and the quotient of these two parameters can be misleading in age estimation.</w:t>
      </w:r>
      <w:r>
        <w:rPr>
          <w:color w:val="000000"/>
          <w:sz w:val="24"/>
          <w:szCs w:val="24"/>
        </w:rPr>
        <w:br/>
        <w:t xml:space="preserve">Significant correlations were shown between the age estimated by cement zones and I</w:t>
      </w:r>
      <w:r>
        <w:rPr>
          <w:color w:val="000000"/>
          <w:position w:val="-4"/>
          <w:sz w:val="21"/>
          <w:szCs w:val="21"/>
          <w:vertAlign w:val="subscript"/>
        </w:rPr>
        <w:t xml:space="preserve">1</w:t>
      </w:r>
      <w:r>
        <w:rPr>
          <w:color w:val="000000"/>
          <w:sz w:val="24"/>
          <w:szCs w:val="24"/>
        </w:rPr>
        <w:t xml:space="preserve"> total length, I</w:t>
      </w:r>
      <w:r>
        <w:rPr>
          <w:color w:val="000000"/>
          <w:position w:val="-4"/>
          <w:sz w:val="21"/>
          <w:szCs w:val="21"/>
          <w:vertAlign w:val="subscript"/>
        </w:rPr>
        <w:t xml:space="preserve">1</w:t>
      </w:r>
      <w:r>
        <w:rPr>
          <w:color w:val="000000"/>
          <w:sz w:val="24"/>
          <w:szCs w:val="24"/>
        </w:rPr>
        <w:t xml:space="preserve"> crown height, I</w:t>
      </w:r>
      <w:r>
        <w:rPr>
          <w:color w:val="000000"/>
          <w:position w:val="-4"/>
          <w:sz w:val="21"/>
          <w:szCs w:val="21"/>
          <w:vertAlign w:val="subscript"/>
        </w:rPr>
        <w:t xml:space="preserve">1</w:t>
      </w:r>
      <w:r>
        <w:rPr>
          <w:color w:val="000000"/>
          <w:sz w:val="24"/>
          <w:szCs w:val="24"/>
        </w:rPr>
        <w:t xml:space="preserve"> total length/crown height and also the common width of right and left I</w:t>
      </w:r>
      <w:r>
        <w:rPr>
          <w:color w:val="000000"/>
          <w:position w:val="-4"/>
          <w:sz w:val="21"/>
          <w:szCs w:val="21"/>
          <w:vertAlign w:val="subscript"/>
        </w:rPr>
        <w:t xml:space="preserve">1</w:t>
      </w:r>
      <w:r>
        <w:rPr>
          <w:color w:val="000000"/>
          <w:sz w:val="24"/>
          <w:szCs w:val="24"/>
        </w:rPr>
        <w:t xml:space="preserve"> teeth. The estimated age had the largest impact on the quotient of I</w:t>
      </w:r>
      <w:r>
        <w:rPr>
          <w:color w:val="000000"/>
          <w:position w:val="-4"/>
          <w:sz w:val="21"/>
          <w:szCs w:val="21"/>
          <w:vertAlign w:val="subscript"/>
        </w:rPr>
        <w:t xml:space="preserve">1</w:t>
      </w:r>
      <w:r>
        <w:rPr>
          <w:color w:val="000000"/>
          <w:sz w:val="24"/>
          <w:szCs w:val="24"/>
        </w:rPr>
        <w:t xml:space="preserve"> total length and crown height. There was no significant relationship between the age estimated by the cement zones and neither the first nor the second crown height of M</w:t>
      </w:r>
      <w:r>
        <w:rPr>
          <w:color w:val="000000"/>
          <w:position w:val="-4"/>
          <w:sz w:val="21"/>
          <w:szCs w:val="21"/>
          <w:vertAlign w:val="subscript"/>
        </w:rPr>
        <w:t xml:space="preserve">3</w:t>
      </w:r>
      <w:r>
        <w:rPr>
          <w:color w:val="000000"/>
          <w:sz w:val="24"/>
          <w:szCs w:val="24"/>
        </w:rPr>
        <w:t xml:space="preserve">.</w:t>
      </w:r>
      <w:r>
        <w:rPr>
          <w:color w:val="000000"/>
          <w:sz w:val="24"/>
          <w:szCs w:val="24"/>
        </w:rPr>
        <w:br/>
        <w:t xml:space="preserve">Significant correlations were also found between age estimation based on wear pattern of the M</w:t>
      </w:r>
      <w:r>
        <w:rPr>
          <w:color w:val="000000"/>
          <w:position w:val="-4"/>
          <w:sz w:val="21"/>
          <w:szCs w:val="21"/>
          <w:vertAlign w:val="subscript"/>
        </w:rPr>
        <w:t xml:space="preserve">3</w:t>
      </w:r>
      <w:r>
        <w:rPr>
          <w:color w:val="000000"/>
          <w:sz w:val="24"/>
          <w:szCs w:val="24"/>
        </w:rPr>
        <w:t xml:space="preserve"> and the first and second crown height of the same tooth.</w:t>
      </w:r>
      <w:r>
        <w:rPr>
          <w:color w:val="000000"/>
          <w:sz w:val="24"/>
          <w:szCs w:val="24"/>
        </w:rPr>
        <w:br/>
        <w:t xml:space="preserve">Based on these results I proposed to prepare similar investigations with larger sample sizes and longer sample collections. I gave further recommendations regarding the application of cementum annuli in the trophy measurement system, the possible improvements of the methods and machines applied in the age estimation by cementum annuli.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50973">
    <w:multiLevelType w:val="hybridMultilevel"/>
    <w:lvl w:ilvl="0" w:tplc="15076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50973">
    <w:abstractNumId w:val="97250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120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