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ERNA BALOGH</w:t>
            </w:r>
          </w:p>
          <w:p w:rsidR="00C275A3" w:rsidRDefault="00A96AEC" w:rsidP="00C275A3">
            <w:pPr>
              <w:pStyle w:val="Hallgatokepzes"/>
            </w:pPr>
            <w:r>
              <w:t>Agricultural biotechnology</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Elen Gócza</w:t>
            </w:r>
          </w:p>
          <w:p w:rsidR="00DB4822" w:rsidRDefault="00DB4822" w:rsidP="009763E0">
            <w:pPr>
              <w:pStyle w:val="Konzulensektitulus"/>
            </w:pPr>
            <w:r w:rsidRPr="00DB4822">
              <w:t>senior research fellow,  Agricultural Biotechnology Research Center</w:t>
            </w:r>
          </w:p>
        </w:tc>
      </w:tr>
      <w:tr w:rsidR="00DB4822" w:rsidTr="00DB4822">
        <w:tc>
          <w:tcPr>
            <w:tcW w:w="9854" w:type="dxa"/>
          </w:tcPr>
          <w:p w:rsidR="00DB4822" w:rsidRPr="00DB4822" w:rsidRDefault="00DB4822" w:rsidP="009763E0">
            <w:pPr>
              <w:pStyle w:val="Konzulenseknev"/>
            </w:pPr>
            <w:r w:rsidRPr="00DB4822">
              <w:t>Babett Bontovics</w:t>
            </w:r>
          </w:p>
          <w:p w:rsidR="00DB4822" w:rsidRDefault="00DB4822" w:rsidP="009763E0">
            <w:pPr>
              <w:pStyle w:val="Konzulensektitulus"/>
            </w:pPr>
            <w:r w:rsidRPr="00DB4822">
              <w:t>PhD student,  Agricultural Biotechnology Research Center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TWIN MICE BY TETRAPLOID COMPLEMENTATION TECHNOLOGY: EFFECT OF DONOR EMBRYO GENOTYPE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of twins provides genetic models of various human diseases. Twin mice produced by tetraploid complementation method are identical both nuclear and mitochondrial DNA level. In my experiments aggregation chimeras were produced for the purpose of creation twin mice with tetraploid complementation technology. This method could be a valuable tool both in biomedical and in agricultural applications.</w:t>
      </w:r>
      <w:r>
        <w:rPr>
          <w:color w:val="000000"/>
          <w:sz w:val="24"/>
          <w:szCs w:val="24"/>
        </w:rPr>
        <w:br/>
        <w:t xml:space="preserve">Our experiments for the creation of twins can be divided into two periods, spring and summer. In summer I had better experimental results. The proportion of fused embryos (spring: 54.3%, June: 67.3%), the number of successful implantation (spring: 16.6%, June: 26.8%) and the proportion of mice born was much higher in June than in the first half of the work (spring 1.8%, June 8.2%). Better results were achieved in June caused by more experience and June was optimal for reproductive phase of the mice.</w:t>
      </w:r>
      <w:r>
        <w:rPr>
          <w:color w:val="000000"/>
          <w:sz w:val="24"/>
          <w:szCs w:val="24"/>
        </w:rPr>
        <w:br/>
        <w:t xml:space="preserve">Later I investigated the effect of donor (CD1/EGFP, C57BL/6) embryo genotype regarding to the number of the living newborns. Four-cell stages tetraploid host CD1 or C57Bl/6 albino mouse embryos were aggregated with 2 or 4 blastomeres derived from one donor CD1/EGFP or C57Bl/6 genotype eight-cell stages embryo. I found that the CD1/EGFP genotype mouse strain is the best as blastomere donor embryo.</w:t>
      </w:r>
      <w:r>
        <w:rPr>
          <w:color w:val="000000"/>
          <w:sz w:val="24"/>
          <w:szCs w:val="24"/>
        </w:rPr>
        <w:br/>
        <w:t xml:space="preserve">The embryo splitting can be an alternative method to create identical twins. If we could prevent the formation of primitive endoderm with specific inhibitors, in parallel to increase the number of epiblast cells than this method could be appropriate to create identical twins. Preliminary results show when the embryos were cultured in special 2i medium then proportion of the OCT4 positive epiblast cells were increased.</w:t>
      </w:r>
    </w:p>
    <w:p>
      <w:pPr>
        <w:widowControl w:val="on"/>
        <w:pBdr/>
        <w:spacing w:before="240" w:after="240" w:line="240" w:lineRule="auto"/>
        <w:ind w:left="0" w:right="0"/>
        <w:jc w:val="left"/>
      </w:pP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37728">
    <w:multiLevelType w:val="hybridMultilevel"/>
    <w:lvl w:ilvl="0" w:tplc="31780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37728">
    <w:abstractNumId w:val="48137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921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