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LILI</w:t>
            </w:r>
          </w:p>
          <w:p w:rsidR="00C275A3" w:rsidRDefault="00A96AEC" w:rsidP="00C275A3">
            <w:pPr>
              <w:pStyle w:val="Hallgatokepzes"/>
            </w:pPr>
            <w:r>
              <w:t>Mezőgazdasági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Kaló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NAIK - MBK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KÉT, A SZIMBIOTIKUS NITROGÉNKÖTÉSBEN HIBÁS MEDICAGO TRUNCATULA MUTÁNS GENETIKAI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témája a pillangósvirágú modellnövény, a Medicago truncatula és a Sinorhizobium medicae, nitrogénkötő baktérium között kialakuló szimbiotikus nitrogénkötés vizsgálata. Munkám során olyan növényi géneket, ill. genetikai lókuszokat vizsgáltam, melyek részt vesznek ebben a folyamatban.</w:t>
      </w:r>
      <w:r>
        <w:rPr>
          <w:color w:val="000000"/>
          <w:sz w:val="24"/>
          <w:szCs w:val="24"/>
        </w:rPr>
        <w:br/>
        <w:t xml:space="preserve">TDK munkám célja két, a szimbiotikus nitrogénkötésben hibát szenvedett növény vizsgálata, és a génazonosításhoz szükséges kezdeti lépések megtétele volt. Vizsgálataink egyik tárgya a NF-FN9199 mutáns növény, ami nitrogénkötő gümő kialakítására képtelen, ún. nod- mutáns. Ebben a növényben a szimbiózis kialakulása a szimbiotikus kölcsönhatlés elején elakad. A másik szimbiotkius mutáns (NF-FN9285) gyökerén képződtek szimbiotkus gümők, de azokban nem zajlott hatékony nitrogénkötés, ún. Fix- vagy ineffektív gümők keletkeztek. Munkám célja a két szimbiotikus lókusz genetikai térképhelyének és a NF-FN9285 mutáns szimbiotikus fenotípusának meghatározása volt.</w:t>
      </w:r>
      <w:r>
        <w:rPr>
          <w:color w:val="000000"/>
          <w:sz w:val="24"/>
          <w:szCs w:val="24"/>
        </w:rPr>
        <w:br/>
        <w:t xml:space="preserve">Első lépésként meghatároztuk a mutáns fenotípust eredményező genetikai lókuszok térképhelyzetét. Mindkettőt olyan genetikai régióba térképeztük, amelyben már korábban azonosított szimbiotikus gének is elhelyezkednek. Ezért meg kellett vizsgálnunk az új és a korábbi mutánsok allélikus viszonyait. Az F1 allélteszt eredménye rávilágított, hogy az NF-FN9199 és a korábban azonosított nsp2 mutánsok ugyanabban a génben hibásak. A mutáció azonosításához meghatároztuk az NSP2 gén szekvenciáját az NF-FN9199 mutánsban, de a kódoló régióban nem találtunk hibát. Az NF-FN9285 mutánssal végzett allélteszt eredménye, hogy ez a mutáns nem allélikus a dnf2 és 13U mutánsokkal, azaz feltehetően egy szimbiotikus mutánst azonosítottunk.</w:t>
      </w:r>
      <w:r>
        <w:rPr>
          <w:color w:val="000000"/>
          <w:sz w:val="24"/>
          <w:szCs w:val="24"/>
        </w:rPr>
        <w:br/>
        <w:t xml:space="preserve">Az NF-NF9285 mutáns fenotípusának vizsgálatához a növényeket egy lacZ markergént hordozó S. meliloti törzzsel fertőztem, és -galaktozidáz festést követően vizsgáltam a gümők fenotípusát. Megállapítottuk, hogy a mutáns gümő fenotípusa hasonlít a vad típusúéhoz, azonban a nitrogénkötő zónában kevesebb baktérium található. A mutánsban a hibás gén azonosítását pozícionális klónozással tervezzük meghatározni. Ehhez elkezdtük a mutáns lókusz helyzetének meghatározását. A M. truncatula molekuláris markereinek vizsgálatával pontosítottuk a NF-FN9285 mutáns lókusz térképhelyzetét a 4-es kromoszómán (LG4). A gén pontos helyzetének megállapításához és a gén izolálásához további munkára lesz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79770">
    <w:multiLevelType w:val="hybridMultilevel"/>
    <w:lvl w:ilvl="0" w:tplc="93634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79770">
    <w:abstractNumId w:val="74679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449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