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CSEPELÉNYI MARIANN</w:t>
            </w:r>
          </w:p>
          <w:p w:rsidR="00C275A3" w:rsidRDefault="00A96AEC" w:rsidP="00C275A3">
            <w:pPr>
              <w:pStyle w:val="Hallgatokepzes"/>
            </w:pPr>
            <w:r>
              <w:t>Növényorvos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Mezőgazdaság- és Környezettudományi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Csóka György</w:t>
            </w:r>
          </w:p>
          <w:p w:rsidR="00DB4822" w:rsidRDefault="00DB4822" w:rsidP="009763E0">
            <w:pPr>
              <w:pStyle w:val="Konzulensektitulus"/>
            </w:pPr>
            <w:r w:rsidRPr="00DB4822">
              <w:t>osztályvezető,  NAIK ERTI Erdővédelmi Osztály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Tóth Ferenc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SZIE MKK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egyedspecifikus rügyfakadási idő hatása fiatal kocsányos tölgyeken megtelepedő herbivor rovaregyüttesek fajösszetételése és denzitására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növények fajon belüli változatossága jelentős hatással lehet a rajtuk megtelepedő növényevő rovarok népességére, ezen keresztül pedig az általuk okozott károkra. Azaz a fajon belül eltérő egyes tulajdonságok a növényi rezisztencia alapvető pillére lehetnek. Közismert, hogy a tölgyekre jellemző egyedspecifikus rügyfakadási idő (koránfakadó/későnfakadó) is jelentősen befolyásolhatja az egyes faegyedek által elszenvedett rovarkárok jellegét és súlyosságát.</w:t>
      </w:r>
      <w:r>
        <w:rPr>
          <w:color w:val="000000"/>
          <w:sz w:val="24"/>
          <w:szCs w:val="24"/>
        </w:rPr>
        <w:br/>
        <w:t xml:space="preserve">Vizsgálataim fő célja, hogy összefüggéseket keressek fiatal kocsányos tölgy (Quercus robur) faegyedek rügyfakadási ideje, illetve a rajtuk kifejlődő egyes herbivor rovarok dezintása között. Munkámat 2013-ban, Békéscsaba közelében, egy 10 éves telepített tölgyesben végeztem, 30 darab, véletlenszerűen kiválasztott és megjelölt mintafa egyedi vizsgálatával. A rügyfakadási folyamat aktuális stádiumát 2013. április és május hónapban 10 alkalommal faegyedenként osztályoztam.</w:t>
      </w:r>
      <w:r>
        <w:rPr>
          <w:color w:val="000000"/>
          <w:sz w:val="24"/>
          <w:szCs w:val="24"/>
        </w:rPr>
        <w:br/>
        <w:t xml:space="preserve">Ezen osztályzatok összegzésével a mintafákra rügyfakadási rangsort állapítottam meg. Az egyes fák herbivor rovaregyüttesét 3 alkalommal (április, május, augusztus), minden fán előre megjelölt 10-10, kb. 40 cm-es hajtáson vizsgáltam. Az egyes rovarfajok (esetenként csoportok) fánkénti denzitását (mint függő változót) a rügyfakadási rangszámmal (mint független változóval) korreláltatva elemeztem.</w:t>
      </w:r>
      <w:r>
        <w:rPr>
          <w:color w:val="000000"/>
          <w:sz w:val="24"/>
          <w:szCs w:val="24"/>
        </w:rPr>
        <w:br/>
        <w:t xml:space="preserve">Három gubacsdarázs faj (illetve nemzedék) és két gubacsszúnyog faj esetében szignifikáns összefüggéseket találtam. Eszerint a Biorhiza pallida tavaszi szexuális nemzedékének gubacsai a koránfakadó, az Andricus foecundatrix aszexuális nemzedékének és a Neuroterus albipes aszexulás nemzedékének, gubacsai a későnfakadó egyedeken voltak jelen nagyobb denzitással. A Macrodiplosis dryobia és Macrodiplosis volvens nevű gubacsszúnyogok népessége szintén a későnfakadó egyedeken volt a magasabb.</w:t>
      </w:r>
      <w:r>
        <w:rPr>
          <w:color w:val="000000"/>
          <w:sz w:val="24"/>
          <w:szCs w:val="24"/>
        </w:rPr>
        <w:br/>
        <w:t xml:space="preserve">A többi vizsgált rovarfaj esetében (Neuroterus quercusbaccarum, Neuroterus numismalis, Haltica quercetorum, sodrómolyok, stb.) nem találtam rügyfakadásra visszavezethető összefüggéseket. A dolgozatban tárgyalom a fentebbi mintázatok lehetséges okait, illetve jelentőségét.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4839233">
    <w:multiLevelType w:val="hybridMultilevel"/>
    <w:lvl w:ilvl="0" w:tplc="273094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4839233">
    <w:abstractNumId w:val="5483923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4440684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