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BORDÓS GÁBOR</w:t>
            </w:r>
          </w:p>
          <w:p w:rsidR="00C275A3" w:rsidRDefault="00A96AEC" w:rsidP="00C275A3">
            <w:pPr>
              <w:pStyle w:val="Hallgatokepzes"/>
            </w:pPr>
            <w:r>
              <w:t>Környezetgazdálkodási agrármérnök</w:t>
            </w:r>
            <w:r>
              <w:br/>
            </w:r>
            <w:r w:rsidR="00E77B23">
              <w:t>MSc, 4.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Szoboszlay Sándor</w:t>
            </w:r>
          </w:p>
          <w:p w:rsidR="00DB4822" w:rsidRDefault="00DB4822" w:rsidP="009763E0">
            <w:pPr>
              <w:pStyle w:val="Konzulensektitulus"/>
            </w:pPr>
            <w:r w:rsidRPr="00DB4822">
              <w:t>egyetemi docens, SZIE MKK</w:t>
            </w:r>
          </w:p>
        </w:tc>
      </w:tr>
      <w:tr w:rsidR="00DB4822" w:rsidTr="00DB4822">
        <w:tc>
          <w:tcPr>
            <w:tcW w:w="9854" w:type="dxa"/>
          </w:tcPr>
          <w:p w:rsidR="00DB4822" w:rsidRPr="00DB4822" w:rsidRDefault="00DB4822" w:rsidP="009763E0">
            <w:pPr>
              <w:pStyle w:val="Konzulenseknev"/>
            </w:pPr>
            <w:r w:rsidRPr="00DB4822">
              <w:t>Hartman Mátyás</w:t>
            </w:r>
          </w:p>
          <w:p w:rsidR="00DB4822" w:rsidRDefault="00DB4822" w:rsidP="009763E0">
            <w:pPr>
              <w:pStyle w:val="Konzulensektitulus"/>
            </w:pPr>
            <w:r w:rsidRPr="00DB4822">
              <w:t>egyetemi tanársegéd, SZIE MKK</w:t>
            </w:r>
          </w:p>
        </w:tc>
      </w:tr>
      <w:tr w:rsidR="00DB4822" w:rsidTr="00DB4822">
        <w:tc>
          <w:tcPr>
            <w:tcW w:w="9854" w:type="dxa"/>
          </w:tcPr>
          <w:p w:rsidR="00DB4822" w:rsidRPr="00DB4822" w:rsidRDefault="00DB4822" w:rsidP="009763E0">
            <w:pPr>
              <w:pStyle w:val="Konzulenseknev"/>
            </w:pPr>
            <w:r w:rsidRPr="00DB4822">
              <w:t>Háhn Judit</w:t>
            </w:r>
          </w:p>
          <w:p w:rsidR="00DB4822" w:rsidRDefault="00DB4822" w:rsidP="009763E0">
            <w:pPr>
              <w:pStyle w:val="Konzulensektitulus"/>
            </w:pPr>
            <w:r w:rsidRPr="00DB4822">
              <w:t>tanszéki mérnök,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Műanyagok biológiai bonthatóságának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műanyagok biológiai lebonthatóságát gyakran jelentős abiotikus hatás után minősítik. Ez a metódus nem felel meg a biológiai hulladékkezelés körülményeinek, így vizsgálataim célja a különböző típusú biológiailag lebomlónak jelzett, illetve lebomlónak szánt műanyagok tényleges biológiai degradációjának igazolása vagy cáfolása volt, komposztálási és laboratóriumi körülmények között beállított kísérletek során.</w:t>
      </w:r>
      <w:r>
        <w:rPr>
          <w:color w:val="000000"/>
          <w:sz w:val="24"/>
          <w:szCs w:val="24"/>
        </w:rPr>
        <w:br/>
        <w:t xml:space="preserve">A komposztálási kísérletben különböző műanyag fóliákat ágyaztunk be hat hétre egy hulladékkezelő telep levegőztetett komposztprizmájába. A két párhuzamossal végzett komposztálási kísérlet alatt a természetes, megújuló nyersanyag alapú fóliák döntő hányada lebomlott (komposztálás után eredeti formájában nem volt visszanyerhető), míg a tiszta polietilén (PE) és az adalékolt PE fóliák értékelhető tömegcsökkenést nem mutattak.</w:t>
      </w:r>
      <w:r>
        <w:rPr>
          <w:color w:val="000000"/>
          <w:sz w:val="24"/>
          <w:szCs w:val="24"/>
        </w:rPr>
        <w:br/>
        <w:t xml:space="preserve">A laboratóriumi bontási kísérlethez komposztból és talajból vett műanyagminták felületéről izolált és 16S rDNS alapon, faj szinten identifikált 31 baktérium törzs különböző összetételű konzorciumait alkalmaztuk. Ezek között három új faj jelölt (két Microbacterium nov. sp. és egy Acinetobacter nov. sp.) is található. A 60 napos „Oxitop” rendszerrel két párhuzamosban végzett mérés során az egyes beállítások respirációs aktivitásának összehasonlításából lehetett a bomlás mértékére következtetni. Az eredmények megerősítik a komposztálás során tapasztaltakat: a PE alapanyagú fóliák csak mikrobiális hatás során nem alakulnak át olyan ütemben, mint a megújuló nyersanyagból készített polimerek.</w:t>
      </w:r>
      <w:r>
        <w:rPr>
          <w:color w:val="000000"/>
          <w:sz w:val="24"/>
          <w:szCs w:val="24"/>
        </w:rPr>
        <w:br/>
        <w:t xml:space="preserve">A kísérleti eredmények további vizsgálatokat tesznek szükségessé, illetve alapoznak meg, de az már most megállapítható, hogy a különböző adalékkal kevert polietilének a biológiai hulladékkezelés gyakorlatában – ahol UV sugárzás, mint a műanyagokat főként öregítő abiotikus hatás nem jelentkezik – nem állják meg a helyüket.</w:t>
      </w:r>
      <w:r>
        <w:rPr>
          <w:color w:val="000000"/>
          <w:sz w:val="24"/>
          <w:szCs w:val="24"/>
        </w:rPr>
        <w:br/>
        <w:t xml:space="preserve">A vizsgálatokat a Kutató Kari Kiválósági Támogatás – Research Centre of Excellence – 17586-4/2013/TUDPOL és a TÁMOP - 4.2.1. B-11/2/KMR-2011-0003 programok támogatásával végeztük.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21337">
    <w:multiLevelType w:val="hybridMultilevel"/>
    <w:lvl w:ilvl="0" w:tplc="39390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21337">
    <w:abstractNumId w:val="92321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863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