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BORDOS</w:t>
            </w:r>
          </w:p>
          <w:p w:rsidR="00C275A3" w:rsidRDefault="00A96AEC" w:rsidP="00C275A3">
            <w:pPr>
              <w:pStyle w:val="Hallgatokepzes"/>
            </w:pPr>
            <w:r>
              <w:t>Agricultural engeneer in environmental management</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Szoboszlay, PhD</w:t>
            </w:r>
          </w:p>
          <w:p w:rsidR="00DB4822" w:rsidRDefault="00DB4822" w:rsidP="009763E0">
            <w:pPr>
              <w:pStyle w:val="Konzulensektitulus"/>
            </w:pPr>
            <w:r w:rsidRPr="00DB4822">
              <w:t>associate professor, SZIE MKK</w:t>
            </w:r>
          </w:p>
        </w:tc>
      </w:tr>
      <w:tr w:rsidR="00DB4822" w:rsidTr="00DB4822">
        <w:tc>
          <w:tcPr>
            <w:tcW w:w="9854" w:type="dxa"/>
          </w:tcPr>
          <w:p w:rsidR="00DB4822" w:rsidRPr="00DB4822" w:rsidRDefault="00DB4822" w:rsidP="009763E0">
            <w:pPr>
              <w:pStyle w:val="Konzulenseknev"/>
            </w:pPr>
            <w:r w:rsidRPr="00DB4822">
              <w:t>Mátyás Hartman</w:t>
            </w:r>
          </w:p>
          <w:p w:rsidR="00DB4822" w:rsidRDefault="00DB4822" w:rsidP="009763E0">
            <w:pPr>
              <w:pStyle w:val="Konzulensektitulus"/>
            </w:pPr>
            <w:r w:rsidRPr="00DB4822">
              <w:t>professors assistant, SZIE MKK</w:t>
            </w:r>
          </w:p>
        </w:tc>
      </w:tr>
      <w:tr w:rsidR="00DB4822" w:rsidTr="00DB4822">
        <w:tc>
          <w:tcPr>
            <w:tcW w:w="9854" w:type="dxa"/>
          </w:tcPr>
          <w:p w:rsidR="00DB4822" w:rsidRPr="00DB4822" w:rsidRDefault="00DB4822" w:rsidP="009763E0">
            <w:pPr>
              <w:pStyle w:val="Konzulenseknev"/>
            </w:pPr>
            <w:r w:rsidRPr="00DB4822">
              <w:t>Judit Háhn</w:t>
            </w:r>
          </w:p>
          <w:p w:rsidR="00DB4822" w:rsidRDefault="00DB4822" w:rsidP="009763E0">
            <w:pPr>
              <w:pStyle w:val="Konzulensektitulus"/>
            </w:pPr>
            <w:r w:rsidRPr="00DB4822">
              <w:t>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biodegradability of plastics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studies degradation of plastics was tested after remarkable abiotic treatment. None of these pre-treating conditions (simulating month, years of aging, etc.) stands at any kind of waste management system (composting, landfills) although the aim of these packages is to be able to utilized as biowaste. Thus the aim of this study is to investigate the real biodegradation of oxo-biodegradable films and bioplastics in industrial composting and laboratory environment.</w:t>
      </w:r>
      <w:r>
        <w:rPr>
          <w:color w:val="000000"/>
          <w:sz w:val="24"/>
          <w:szCs w:val="24"/>
        </w:rPr>
        <w:br/>
        <w:t xml:space="preserve">Different kinds of plastic films were buried in an aerated composting pile in duplicate. After six weeks bioplastics were mostly disintegrated. Observable visual changes didn’t occur on oxo-biodegradable and control PE films, also measurable weight loss wasn’t detected.</w:t>
      </w:r>
      <w:r>
        <w:rPr>
          <w:color w:val="000000"/>
          <w:sz w:val="24"/>
          <w:szCs w:val="24"/>
        </w:rPr>
        <w:br/>
        <w:t xml:space="preserve">Microbiological availability of plastics from renewable and non-renewable raw materials was tested in laboratory conditions by respiration test. Bacterial strains applied in these experiments were isolated from plastic films’ surface stored in compost and soil. 31 isolated strains were identified on basis of 16S rRNA gene sequence analysis and three of them proved to be potentially new strains (Acinetobacter sp. nov. and Microbacterium sp. nov.). Bioplastics (disintegrated in compost), oxo-biodegradable PE and PE films were tested with two bacterial consortia based on the production of CO2 in “Oxitop” flasks. Experiments ran for 60 days in duplicate. Result verifies the composting experiences; due to microbiological activity the bioplastics showed better transformation than the oxo-biodegradable and commercial PE films.</w:t>
      </w:r>
      <w:r>
        <w:rPr>
          <w:color w:val="000000"/>
          <w:sz w:val="24"/>
          <w:szCs w:val="24"/>
        </w:rPr>
        <w:br/>
        <w:t xml:space="preserve">Further experiments are needed for appropriate comparison and definition of biodegradation levels, but it is justified, that PE films with oxo-biodegradable additives are not suitable for biological waste treatment processes, because of the absence of the main aging/weathering condition, the UV irradiation.</w:t>
      </w:r>
      <w:r>
        <w:rPr>
          <w:color w:val="000000"/>
          <w:sz w:val="24"/>
          <w:szCs w:val="24"/>
        </w:rPr>
        <w:br/>
        <w:t xml:space="preserve">Authors thank to Research Centre of Excellence 17586-4/2013/TUDPOL and TÁMOP - 4.2.1. B-11/2/KMR-2011-0003 programs.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30609">
    <w:multiLevelType w:val="hybridMultilevel"/>
    <w:lvl w:ilvl="0" w:tplc="78668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30609">
    <w:abstractNumId w:val="55630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817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