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ÁGNES</w:t>
            </w:r>
          </w:p>
          <w:p w:rsidR="00C275A3" w:rsidRDefault="00A96AEC" w:rsidP="00C275A3">
            <w:pPr>
              <w:pStyle w:val="Hallgatokepzes"/>
            </w:pPr>
            <w:r>
              <w:t>Mezőgazdasái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Tarnawa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Pósa Barnabás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őszi búza (Triticum aestivum) termés mennyiségi és minőségi paraméterei és a tenyészidei Spad értékek közötti összefüggés elemzése, különböző nitrogén ellátottsági szinteken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őszi búza a legfontosabb kalászos gabonánk. Egyik legfontosabb tulajdonsága a nagyfokú ökológiai alkalmazkodóképessége. A búza azért is fontos növénye a magyar tájnak, mert a belőle készült búzaliszt értékes táplálék, amely olyan arányban tartalmaz szénhidrátot és fehérjét, amilyen arányban az emberi szervezetnek e táplálóanyagra szüksége van.</w:t>
      </w:r>
      <w:r>
        <w:rPr>
          <w:color w:val="000000"/>
          <w:sz w:val="24"/>
          <w:szCs w:val="24"/>
        </w:rPr>
        <w:br/>
        <w:t xml:space="preserve">Az intenzív növénytáplálás elengedhetetlen a terméshozamok növekedéséhez, ami viszont költség- és energia igényes beavatkozás. A műtrágyák előállításához általában fosszilis energiára is szükség van, amely manapság egyre inkább hiánycikké válik. </w:t>
      </w:r>
      <w:r>
        <w:rPr>
          <w:color w:val="000000"/>
          <w:sz w:val="24"/>
          <w:szCs w:val="24"/>
        </w:rPr>
        <w:br/>
        <w:t xml:space="preserve">Munkám során SPAD-502 PLUS (Soil Plant Analysis Development) mérőműszerrel vizsgáltam az MV Magdaléna és MV Toborzó őszi búza fajták klorofill tartalmát különböző nitrogén ellátottsági szinteken. Az eredményeket kiértékelve következtettem a talaj nitrogén ellátottságára, mely meghatározza a termés mennyiségét és minőségét. A szántóföldi kutatásokat Hatvan-Nagygombos határában végeztem 2011-2013-ban.</w:t>
      </w:r>
      <w:r>
        <w:rPr>
          <w:color w:val="000000"/>
          <w:sz w:val="24"/>
          <w:szCs w:val="24"/>
        </w:rPr>
        <w:br/>
        <w:t xml:space="preserve">Arra a megállapításra jutottam, hogy a kijuttatott nitrogén dózisának növelése az őszi búza élettani (SPAD mérés) és beltartalmi (NIR mérés) paramétereire bizonyítható hatása van. A SPAD értékek és a termésmennyiség között gyenge korrelációt tapasztaltam. Ennek az az alapja, hogy a búza esetében már bokrosodáskor determinálódik a kalászkák száma. A termés minősége csak később alakul ki. A május végi és a június eleji SPAD értékek a termés minőségével álltak szoros kapcsolatban. Ezekből az adatokból lehetett következtetni a várható termés mennyiségére és minőségére.</w:t>
      </w:r>
      <w:r>
        <w:rPr>
          <w:color w:val="000000"/>
          <w:sz w:val="24"/>
          <w:szCs w:val="24"/>
        </w:rPr>
        <w:br/>
        <w:t xml:space="preserve">A 2012-2013-as évben a Mv Magdaléna búzafajta SPAD értékeit vizsgálva megállapítottam, hogy amennyiben a május eleji mérések alkalmával a SPAD értékek nem érik el az 50-es értéket, abban az adott parcellán nem számíthatunk 4 t/ha-nál nagyobb termésre. Amennyiben ez az érték 60-nál nagyobb, úgy jó eséllyel számíthatunk magasabb termésátlagra. A 2013-as év adatai alapján Mv Toborzó fajta esetén 45 alatti SPAD értéknél, a termés mennyisége nem valószínű, hogy meghaladja az 5,5 t/ha mennyiséget, míg 49 feletti SPAD érték esetében számíthatunk a 6 tonna feletti hozamra.</w:t>
      </w:r>
      <w:r>
        <w:rPr>
          <w:color w:val="000000"/>
          <w:sz w:val="24"/>
          <w:szCs w:val="24"/>
        </w:rPr>
        <w:br/>
        <w:t xml:space="preserve">Jelen kutatás alkalmával megállapítottam, hogy a két változó közti korrelációs érték egyenes arányban növekedett, tehát magasabb SPAD értékkel párhuzamosan a termés mennyisége is nőtt.</w:t>
      </w:r>
      <w:r>
        <w:rPr>
          <w:color w:val="000000"/>
          <w:sz w:val="24"/>
          <w:szCs w:val="24"/>
        </w:rPr>
        <w:br/>
        <w:t xml:space="preserve">Jövőbeli célom, néhány jelentősebb búzafajta bevonása a kísérletbe, azért hogy pontosítsam a fajtaspecifikus műtrágyázást.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20201">
    <w:multiLevelType w:val="hybridMultilevel"/>
    <w:lvl w:ilvl="0" w:tplc="47594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20201">
    <w:abstractNumId w:val="168202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307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