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ABDAI JUDIT</w:t>
            </w:r>
          </w:p>
          <w:p w:rsidR="00C275A3" w:rsidRDefault="00A96AEC" w:rsidP="00C275A3">
            <w:pPr>
              <w:pStyle w:val="Hallgatokepzes"/>
            </w:pPr>
            <w:r>
              <w:t>Biológus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Miklósi Ádám</w:t>
            </w:r>
          </w:p>
          <w:p w:rsidR="00DB4822" w:rsidRDefault="00DB4822" w:rsidP="00E11062">
            <w:pPr>
              <w:pStyle w:val="Konzulensek"/>
            </w:pPr>
            <w:r w:rsidRPr="00DB4822">
              <w:t>Egyetemi tanár, ELTE TTK</w:t>
            </w:r>
          </w:p>
        </w:tc>
      </w:tr>
      <w:tr w:rsidR="00DB4822" w:rsidTr="00DB4822">
        <w:tc>
          <w:tcPr>
            <w:tcW w:w="9854" w:type="dxa"/>
          </w:tcPr>
          <w:p w:rsidR="00DB4822" w:rsidRPr="00DB4822" w:rsidRDefault="00DB4822" w:rsidP="004D7940">
            <w:pPr>
              <w:pStyle w:val="Konzulensek"/>
            </w:pPr>
            <w:r w:rsidRPr="00DB4822">
              <w:t>Gergely Anna</w:t>
            </w:r>
          </w:p>
          <w:p w:rsidR="00DB4822" w:rsidRDefault="00DB4822" w:rsidP="00E11062">
            <w:pPr>
              <w:pStyle w:val="Konzulensek"/>
            </w:pPr>
            <w:r w:rsidRPr="00DB4822">
              <w:t>PhD 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Kutya-robot interakció vizsgálata két-utas választásos tesztben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Több különböző tanulmány bizonyítja, hogy a kutyák (Canis familiaris) képesek értelmezni az emberi mutatást, ennek segítségével két-utas választásos feladatokban jó teljesítményt nyújtanak. Hasonló eredmény érhető el fizikai jel (marker) elhelyezésekor is, azonban csak abban az esetben, ha egy ember is jelen van, aki legalább egy apró mozdulatot tesz a jelzett oldal irányába. Jelen kísérletünkben arra kerestük a választ, hogy képesek-e a kutyák egy AMoT (Azonosítatlan Mozgó Tárgy) rejtekhely felé irányuló mozgását jelzésként értelmezni. Ehhez négy csoportot hoztunk létre, melyek a partner tekintetében (AMoT vagy ember), illetve annak a jelzést megelőző fázisban mutatott viselkedésében tértek el. A Nem-segítő AMoT, illetve Nem-segítő Ember csoportokban a partner mechanisztikusan mozgott és a jelzés előtt nem volt kapcsolata az alannyal, míg a Segítő AMoT és Segítő Ember csoportokban a partner interaktív volt és segített az alanynak egy számára elérhetetlen jutalomfalat megszerzésében. Az elemzések alapján a kutyák teljesítménye egyedül a Nem-segítő AMoT esetében nem különbözött a véletlen szinttől. A csoportok közti összehasonlításnál a kutyák szignifikánsan jobban teljesítettek a Segítő AMoT és Segítő Ember csoportokban a Nem-segítő AMoT csoporthoz képest. Eredményeink szerint a kutyák képesek az AMoT mozgását az emberi mutatáshoz hasonlóan jelzésként értelmezni, amennyiben volt egy előzetes interakció a partner és az alany között.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38802">
    <w:multiLevelType w:val="hybridMultilevel"/>
    <w:lvl w:ilvl="0" w:tplc="57281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38802">
    <w:abstractNumId w:val="80838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2671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