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MARX ANDRÁS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Faragó Tamás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 MTA - ELTE Összehasonlító Etológiai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Milyen érzelmi hátteret tulajdonítanak az emberek kutya és ember vokalizációknak?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szociális robotika, a rohamosan fejlődő tudományterület a robotika, egy oldalága, amely az ember környezetébe könnyen integrálható, és szociális viselkedésre képes robotok fejlesztésével foglalkozik. Ez a problémakör azonban kétirányú, nem elegendő, ha a robot szociálisan viselkedik, szükséges az is, hogy az, az ember számára elfogadható és értelmezhető legyen, ezért fontos, a szociális viselkedés biológiai megalapozottsága.</w:t>
      </w:r>
      <w:r>
        <w:rPr>
          <w:color w:val="000000"/>
          <w:sz w:val="24"/>
          <w:szCs w:val="24"/>
        </w:rPr>
        <w:br/>
        <w:t xml:space="preserve">A szociális viselkedés egyik alapvető része az érzelemkifejezés. Érzelmeket kifejezhetünk több módon is például hangadással. Jelen dolgozatban a hangok érzelemkifejezésének hátterével foglalkozunk, vagyis azzal, hogy milyen mechanizmusok működnek vokális érzelemkifejezések feldolgozásában, léteznek-e fajtól független szabályszerűségek a hang neurális értékelésekor. Azt szeretnénk megállapítani, hogy a hang értékelése evolúciósan valóban úgy alakult-e, hogy fajtól függetlenül értelmezhető legyen annak érzelmi háttere.</w:t>
      </w:r>
      <w:r>
        <w:rPr>
          <w:color w:val="000000"/>
          <w:sz w:val="24"/>
          <w:szCs w:val="24"/>
        </w:rPr>
        <w:br/>
        <w:t xml:space="preserve">Ezt egy kérdőívvel vizsgáltuk, ahol egy két-dimenziós koordinátarendszerben kellett megjelölni a kitöltő embereknek, a hallott kutya vagy emberi hang érzelmi töltetét a vízszintes, az intenzitását a függőleges tengelyen. Ezeket az adatokat vetettük össze a hangok mért akusztikus paramétereivel. Eredményeink szerint az emberek számára a hangnak az érzelmi töltetét leginkább a hang hossza, az intenzitását pedig a hang alapfrekvenciája befolyásolta függetlenül a hangadó fajától. Minél hosszabb volt a hang, annál negatívabb érzelmet társítottak hozzá a kitöltők, és minél magasabb volt az alapfrekvenciája a hangnak, annál intenzívebbnek tartották.</w:t>
      </w:r>
      <w:r>
        <w:rPr>
          <w:color w:val="000000"/>
          <w:sz w:val="24"/>
          <w:szCs w:val="24"/>
        </w:rPr>
        <w:br/>
        <w:t xml:space="preserve">A fentiek alapján, azt mondhatjuk, hogy különböző fajok érzelemkifejező hangjait hasonló módon értékeli az ember, és így az eredményeinkből következő szabályszerűségekre építve a robotok, az ember számára értelmezhető érzelemkifejezések kiadására, és az emberi érzelmek megfelelő felismerésére is képessé válhat.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943577">
    <w:multiLevelType w:val="hybridMultilevel"/>
    <w:lvl w:ilvl="0" w:tplc="571264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943577">
    <w:abstractNumId w:val="709435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2686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