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KINGA GABRIELLA HTJ.</w:t>
            </w:r>
          </w:p>
          <w:p w:rsidR="00C275A3" w:rsidRDefault="00A96AEC" w:rsidP="00C275A3">
            <w:pPr>
              <w:pStyle w:val="Hallgatokepzes"/>
            </w:pPr>
            <w:r>
              <w:t>Hadtudományi és Honvédtisztképző kar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Csikány Tamás ezds.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Rohamcsapatok az első világháborúban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az első világháború rohamcsapatairól írtam. Egészen a kialakulásuktól kezdve szeretném bemutatni tevékenységüket, felszerelésüket és kiképzésüket az Osztrák- Magyar Monarchia haderejében.</w:t>
      </w:r>
      <w:r>
        <w:rPr>
          <w:color w:val="000000"/>
          <w:sz w:val="24"/>
          <w:szCs w:val="24"/>
        </w:rPr>
        <w:br/>
        <w:t xml:space="preserve">Az alap elgondolás, ami miatt aktuálisnak ítéltem a témát az az, hogy alapvetően a múlt háborúi határozzák meg az elkövetkező korok háborúit, vagyis a jelen ütközetei az eljárásokat és elgondolásokat tekintve ott kezdődnek, ahol az előző véget ért. A körülmények folyamatosan változnak, de az alapok nem.</w:t>
      </w:r>
      <w:r>
        <w:rPr>
          <w:color w:val="000000"/>
          <w:sz w:val="24"/>
          <w:szCs w:val="24"/>
        </w:rPr>
        <w:br/>
        <w:t xml:space="preserve">Pontosan ez az amiért napjaink katonai vezetőinek is szüksége van a hadtörténelem tanulmányozására. Egy olyan témát választottam, amely viszonylag közel áll napjainkhoz, így felfedezhetünk hasonlóságot az akkori és a mostani harc-, illetve kiképzési eljárások között, esetleg ötleteket is meríthetünk a régi módszerekből.</w:t>
      </w:r>
      <w:r>
        <w:rPr>
          <w:color w:val="000000"/>
          <w:sz w:val="24"/>
          <w:szCs w:val="24"/>
        </w:rPr>
        <w:br/>
        <w:t xml:space="preserve">A rohamcsapatok kialakulása során, először is arra a problémára próbáltam meg rávilágítani, amely az állásháború borzalmaiba vezette a világot, és ezzel új harceljárások kidolgozására ösztönözték a kor vezetőit.</w:t>
      </w:r>
      <w:r>
        <w:rPr>
          <w:color w:val="000000"/>
          <w:sz w:val="24"/>
          <w:szCs w:val="24"/>
        </w:rPr>
        <w:br/>
        <w:t xml:space="preserve">Számos eljárás közül a rohamalegységek alkalmazásával értek el átütő sikereket. Ezért választottam ennek a módszernek a részletezését.</w:t>
      </w:r>
      <w:r>
        <w:rPr>
          <w:color w:val="000000"/>
          <w:sz w:val="24"/>
          <w:szCs w:val="24"/>
        </w:rPr>
        <w:br/>
        <w:t xml:space="preserve">A rohamcsapatok bemutatása során leírom tevékenységüket és feladatukat a támadás során, továbbá ismertetem a feladatok végrehajtásához nélkülözhetetlen felszereléseiket. Részletesen kitérek a kiképzésükre, hiszen a kiképzés egy olyan meghatározó elem, amely akár napjaink vezetői számára is hasznos ötleteket adhat a hatékonyság növelése érdekében.</w:t>
      </w:r>
      <w:r>
        <w:rPr>
          <w:color w:val="000000"/>
          <w:sz w:val="24"/>
          <w:szCs w:val="24"/>
        </w:rPr>
        <w:br/>
        <w:t xml:space="preserve">A dolgozat végén bemutatok egy fogolyszerzési akciót, amely tökéletesen példázza azt, hogy milyen feladatok végrehajtására voltak ideálisak ezek az alegységek, és milyen körülményekre volt szükség ahhoz, hogy az akció sikerrel járjon.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42768">
    <w:multiLevelType w:val="hybridMultilevel"/>
    <w:lvl w:ilvl="0" w:tplc="97896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42768">
    <w:abstractNumId w:val="42142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77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