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MÓROCZA</w:t>
            </w:r>
          </w:p>
          <w:p w:rsidR="00C275A3" w:rsidRDefault="00A96AEC" w:rsidP="00C275A3">
            <w:pPr>
              <w:pStyle w:val="Hallgatokepzes"/>
            </w:pPr>
            <w:r>
              <w:t>Defence administration</w:t>
            </w:r>
            <w:r>
              <w:br/>
            </w:r>
            <w:r w:rsidR="00E77B23">
              <w:t>MSc,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Colonel Dr. Tibor Horváth certified engineer</w:t>
            </w:r>
          </w:p>
          <w:p w:rsidR="00DB4822" w:rsidRDefault="00DB4822" w:rsidP="00E11062">
            <w:pPr>
              <w:pStyle w:val="Konzulensek"/>
            </w:pPr>
            <w:r w:rsidRPr="00DB4822">
              <w:t>Head of Institute,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Increasing the cornering stability of trucks with high center of gravity, especially for fire fighter vehicles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we can hear a lot about rollover accidents of fire fighter vehicles. During on a way to an action often may occur situations, when the engine’s driver has to make a maneuver that hardly put the stability of the vehicle to the touch, in order to prevent an accident. In this case specifically important the stability of the vehicle.</w:t>
      </w:r>
      <w:r>
        <w:rPr>
          <w:color w:val="000000"/>
          <w:sz w:val="24"/>
          <w:szCs w:val="24"/>
        </w:rPr>
        <w:br/>
        <w:t xml:space="preserve">The fire fighter vehicles are fairly high-built, consequently the center of gravity is too high and that is unfortunate in the terms of stability. In my dissertation I am not just presented the possible stability-improvement solutions and reasons of rollover-capabilities, but with only a change in the shape of the built-in water and foam container I achieved reduction of the center of gravity so with the rollover-capability as well. This only one changeover resulted a truck with another dynamic properties, which generated more, and other kind of problems, proving how difficult is the development of firefighter vehicles.</w:t>
      </w:r>
      <w:r>
        <w:rPr>
          <w:color w:val="000000"/>
          <w:sz w:val="24"/>
          <w:szCs w:val="24"/>
        </w:rPr>
        <w:br/>
        <w:t xml:space="preserve">My aim was raising awareness. In my opinion there are no firefighter vehicles, which are unable to roll-over, however we must strive to build and use vehicles with better qualities. In addition the properties of vehicles the human factor is also very important. Basic motif is the next sentence: Highway Code has rules, but physics create laws.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13201">
    <w:multiLevelType w:val="hybridMultilevel"/>
    <w:lvl w:ilvl="0" w:tplc="65321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13201">
    <w:abstractNumId w:val="63813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556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