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 EDINA</w:t>
            </w:r>
          </w:p>
          <w:p w:rsidR="00C275A3" w:rsidRDefault="00A96AEC" w:rsidP="00C275A3">
            <w:pPr>
              <w:pStyle w:val="Hallgatokepzes"/>
            </w:pPr>
            <w:r>
              <w:t> rendészeti igazgatási szak információ biztonsági szakirány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Ambrusz József tű. ezds.</w:t>
            </w:r>
          </w:p>
          <w:p w:rsidR="00DB4822" w:rsidRDefault="00DB4822" w:rsidP="00E11062">
            <w:pPr>
              <w:pStyle w:val="Konzulensek"/>
            </w:pPr>
            <w:r w:rsidRPr="00DB4822">
              <w:t>oktató, ZMNE BKMK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mentőkutyák kiképzése, lehetséges alkalmazásuk a katasztrófavédelemben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mentőkutyák alkalmazása, kiképzése összetett és bonyolult folyamat, amely nem nélkülözheti azokat a tudományos eredményeket, amelyek integritásával a katasztrófák következményeinek veszteségei csökkenthetőek. A dolgozat vizsgálja a kutyák etológiai, kinológiai és a szocializációs jellemzőit, továbbá rövid történelmi áttekintést is vázol a faj domesztikációjára és szocializációjára vonatkozóan.   A dolgozat önálló fejezete videófelvételen rögzített regisztrált kísérlet keretében igyekszik alátámasztani azon hipotézist, amely szerint az elhunyt személyre ösztönszerű reagálás történik, eredményeként rögzítve, hogy a kapott információk értelmezése a kutya és a vezetője közötti minőségi bipoláris kapcsolaton alapszik.</w:t>
      </w:r>
      <w:r>
        <w:rPr>
          <w:color w:val="000000"/>
          <w:sz w:val="24"/>
          <w:szCs w:val="24"/>
        </w:rPr>
        <w:br/>
        <w:t xml:space="preserve">A dolgozat bemutatja a mentőkutyás ágazatokat, valamint az egyes alkalmazott kutyafajták fajtulajdonságait, kiképzési specifikációit. A dolgozat betekintést nyújt a személykereső kutyák igénybevételének és alkalmazásának lehetséges szabályaiba. A dolgozat kitér az Országos Rendőr-főkapitányság szolgálati kutyáira vonatkozó szabályzatának lehetséges alkalmazhatóságára a katasztrófavédelem rendszerén belüli esetlegesen rendszeresítésre kerülő mentőkutyás ágazatra. Bemutatásra kerül, hogyan épül fel a mentőkutyás ágazat a HUNOR hivatásos és HUSZÁR önkéntes speciális mentőszervezetekben.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12445">
    <w:multiLevelType w:val="hybridMultilevel"/>
    <w:lvl w:ilvl="0" w:tplc="85982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12445">
    <w:abstractNumId w:val="68512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84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