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LUKACS</w:t>
            </w:r>
          </w:p>
          <w:p w:rsidR="00C275A3" w:rsidRDefault="00A96AEC" w:rsidP="00C275A3">
            <w:pPr>
              <w:pStyle w:val="Hallgatokepzes"/>
            </w:pPr>
            <w:r>
              <w:t>Biotechnology MSc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ORSOLYA PAPP</w:t>
            </w:r>
          </w:p>
          <w:p w:rsidR="00DB4822" w:rsidRDefault="00C275A3" w:rsidP="004D7940">
            <w:pPr>
              <w:pStyle w:val="Hallgatokepzes"/>
            </w:pPr>
            <w:r>
              <w:t>Molecular Biology MSc</w:t>
            </w:r>
            <w:r w:rsidR="00A96AEC">
              <w:br/>
              <w:t>MSc,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Debrecen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Szilvia Ecsedi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DE NK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Viktoria Koroknai</w:t>
            </w:r>
          </w:p>
          <w:p w:rsidR="00DB4822" w:rsidRDefault="00DB4822" w:rsidP="009763E0">
            <w:pPr>
              <w:pStyle w:val="Konzulensektitulus"/>
            </w:pPr>
            <w:r w:rsidRPr="00DB4822">
              <w:t>junior research fellow,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Genetic and epigenetic alterations in melanoma cell lines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humán malignus melanoma a bőrdaganatok legagresszívabb formája, melyet számos, a daganat progresszióval összefüggésbe hozható genetikai alteráció jellemez. Az irodalomban korlátozott azon tanulmányok száma, melyek kiemelten fókuszálnak a különböző inváziós képességű primer és metasztatikus melanomák génkópiaszám eltéréseire.</w:t>
      </w:r>
      <w:r>
        <w:rPr>
          <w:color w:val="000000"/>
          <w:sz w:val="24"/>
          <w:szCs w:val="24"/>
        </w:rPr>
        <w:br/>
        <w:t xml:space="preserve">Módszerek: Tanulmányaink során különböző eredetű (n=19) melanoma sejtvonal kromoszómális eltéréseit elemeztük arrayCGH-val; összehasonlítottuk a primer és metasztázis eredetű sejtek, továbbá a különböző inváziós képességű sejtvonalak genetikai eltéréseit. A hibridizációs adatok kiértékelését BlueFuse Multi és Nexus Copy Number szoftverekkel végeztük.</w:t>
      </w:r>
      <w:r>
        <w:rPr>
          <w:color w:val="000000"/>
          <w:sz w:val="24"/>
          <w:szCs w:val="24"/>
        </w:rPr>
        <w:br/>
        <w:t xml:space="preserve">Eredmények: Leggyakrabban a 2p, 5q, 7chr, 8q, 10q, 12chr, 16p, 17p, 20q kromoszómák kópiaszám eltéréseit figyeltük meg. A primer és metasztázis eredetű sejtvonalak genom alterációinak összehasonlítása során több szignifikánsan eltérő DNS szekvenciát találtunk. Az invazív és nem invazív tulajdonságú sejtvonalak genom alterációinak elemzése során a 10q21.1-q21.3 és a 16p13.3-p13.2 szakaszok delécióit azonosítottuk. Eredményeink alapján néhány sejtvonalat a fenntartó DNS metiltranszferázt (DNMT1) kódoló 19p13.2 szakasz deléciója jellemez. Mivel ez a jelenség munkacsoportunk korábbi eredményeit támasztja alá, ezért jelenleg a DNMT1 deléciójának hatásait tanulmányozzuk a fehérje expresszióra immunfluoreszcenciával; vizsgálataink folyamatban vannak.</w:t>
      </w:r>
      <w:r>
        <w:rPr>
          <w:color w:val="000000"/>
          <w:sz w:val="24"/>
          <w:szCs w:val="24"/>
        </w:rPr>
        <w:br/>
        <w:t xml:space="preserve">Következtetés: Eredményeinket összefoglalva megállapíthatjuk, hogy arrayCGH-val számos új, a melanoma agresszív biológiai viselkedését jellemző genom eltérést találtunk, továbbá megállapítottuk, hogy a génkópiaszám eltérések szerepet játszhatnak a primer melanomákra jellemző, jellegzetes epigenetikai mintázat kialakításában.</w:t>
      </w:r>
      <w:r>
        <w:rPr>
          <w:color w:val="000000"/>
          <w:sz w:val="24"/>
          <w:szCs w:val="24"/>
        </w:rPr>
        <w:br/>
        <w:t xml:space="preserve">Támogatók: TÁMOP-4.2.2.A-11/1/KONV-2012-0031; TÁMOP 4.2.4.A/2-11-1-2012-0001 azonosító számú pályázatok.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45483">
    <w:multiLevelType w:val="hybridMultilevel"/>
    <w:lvl w:ilvl="0" w:tplc="95022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45483">
    <w:abstractNumId w:val="91345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527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