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KOVÁCS</w:t>
            </w:r>
          </w:p>
          <w:p w:rsidR="00C275A3" w:rsidRDefault="00A96AEC" w:rsidP="00C275A3">
            <w:pPr>
              <w:pStyle w:val="Hallgatokepzes"/>
            </w:pPr>
            <w:r>
              <w:t>Pharmacy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Ferenc Fenyvesi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a nanoparticular drug delivery system on a bronchial epithelial based barrier model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gyógyszerfejlesztésben széles körben alkalmazzák a különféle sejtvonalakon alapuló barrier rendszereket, melyekkel az egyes gyógyszer-felszívódási útvonalak modellezhetők. A Calu-3 sejtvonallal kialakított rendszer az inhalációs készítmények felszívódásának és toxicitásának modellezésére alkalmas. A PLGA [poly(lactic-co-glycolic) acid] az egyik legintenzívebben kutatott, teljesen biodegradábilis és biokompatibilis nanopartikuláris gyógyszerhordozó rendszer.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első szakaszában célunk bronchialis eredetű epithel barrier modell felállítása volt. A porózus membránon kialakított konfluens monolayer létrejöttét és permeábilitását rendszeres Transzepitheliális Elektromos Ellenállás (TEER) méréssel, illetve</w:t>
      </w:r>
      <w:r>
        <w:rPr>
          <w:color w:val="000000"/>
          <w:sz w:val="24"/>
          <w:szCs w:val="24"/>
        </w:rPr>
        <w:br/>
        <w:t xml:space="preserve">Lucifer-Yellow permeábilitásának mérésével ellenőriztük. A bronchusokban fennálló körülmények modellezése céljából a monolayer felső rétegéről eltávolítottuk a tápoldatot, így alakítva ki a sejtréteg levegő-folyadék barrier tulajdonságát.</w:t>
      </w:r>
      <w:r>
        <w:rPr>
          <w:color w:val="000000"/>
          <w:sz w:val="24"/>
          <w:szCs w:val="24"/>
        </w:rPr>
        <w:br/>
        <w:t xml:space="preserve">A második szakaszban PLGA [poly(lactic-co-glycolic) acid] nanopartikuláris gyógyszerhordozó előállítása történt. Az előállítás O/V emulziós technika volt. A részecskeméret-eloszlást és mérettartományt dinamikus fényszórás méréssel (Dynamic Light Scattering, DLS) vizsgáltuk. Következő lépésként rodamin-kapcsolt ciklodextrin molekulákat inkorporáltunk a partikulumokba, melynek kettős célja volt: a ciklodextrin a hatóanyag-hordozóképességet növeli, a rodamin által pedig fluoreszcensen követhetővé válik a nanorészecskék útvonala a sejtben.</w:t>
      </w:r>
      <w:r>
        <w:rPr>
          <w:color w:val="000000"/>
          <w:sz w:val="24"/>
          <w:szCs w:val="24"/>
        </w:rPr>
        <w:br/>
        <w:t xml:space="preserve">Munkánk utolsó szakaszaként a nanorészecskék toxicitását határoztuk meg MTT-teszttel.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elmondható, hogy a nanorészecskék formulálása sikeres volt: a mérettartomány 500 nm alattinak, a méreteloszlás pedig monodiszperznek adódott. A bronchiális epithel barrier sejtréteg modellt sikeresen beállítottuk, és a monolayer ebben az elrendezésben (levegő-folyadék) is megőrizte épségét, illetve a rodaminos ciklodextrinnel jelölt PLGA nanopartikulumok nem mutattak toxikus hatást a sejteken.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elért eredmények szerint sikeres volt a nanopartikulumok formulálása és nem mutatattak toxicitást a sejteken. Ezért, további célunk az inhalációs terápiában használt hatóanyagok tesztelése ezen hordozóban, illetve a hordozó vizsgálata bélhám modellen.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04922">
    <w:multiLevelType w:val="hybridMultilevel"/>
    <w:lvl w:ilvl="0" w:tplc="56733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04922">
    <w:abstractNumId w:val="179049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314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