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ROLAND RÓBERT DAUBNER</w:t>
            </w:r>
          </w:p>
          <w:p w:rsidR="00C275A3" w:rsidRDefault="00A96AEC" w:rsidP="00C275A3">
            <w:pPr>
              <w:pStyle w:val="Hallgatokepzes"/>
            </w:pPr>
            <w:r>
              <w:t>dentistry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Dentistry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Attila Oláh M.D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Tamás Bíró Ph.D.,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the potential anti-tumor effects of non-psychotropic cannabinoids on human oral squamous cell carcinoma-derived cells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Irodalmi adatok alapján ismert, hogy egyes növényi cannabinoidok (pl. (-)-cannabidiol [CBD]) számos daganatféleség (melanoma, emlőcarcinoma stb.), esetén jelentős tumorellenes hatékonyságot mutatnak in vitro. Ez idő szerint azonban semmilyen kísérletes adat sem áll rendelkezésre a Magyarországon igen nagy incidenciával előforduló és magas mortalitású szájüregi laphámcarcinomával (OSCC) összefüggésben. Mindezek alapján jelen kísérleteink során célul tűztük ki, hogy megvizsgáljuk egyes nem-pszichotróp phytocannabinoidok (elsőként a CBD) lehetséges antitumor hatásait humán OSCC eredetű CAL 27 sejteken.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Az életképesség és sejthalál vizsgálatára MTT-assay-t és DilC1(5)-SYTOX Green jelölést végeztünk, míg a proliferációt CyQUANT-assay segítségével monitoroztuk. Az mRNS szintű génexpressziót RT-qPCR-ral követtük nyomon. Az [Ca2+]IC koncentráció változását Fluo-4 AM-alapú fluoreszcens Ca2+-méréssel vizsgáltuk.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Kísérleteink kezdetén megállapítottuk, hogy a CBD 10-50 μM-os koncentrációban alkalmazva dózisfüggő módon csökkentette a CAL 27 sejtek proliferációját, valamint apoptotikus sejthalált okozott. A lehetséges tumorellenes hatékonyságot tovább vizsgálva kimutattuk azt is, hogy a CBD már az egyértelműen citotoxikusnál alacsonyabb koncentrációban (10 μM, 24h) is jelentősen fokozta számos, az irodalmi adatok alapján a jobb prognózisú OSCC-kra jellemző „dignitás marker” (aquaporin-3, lorikrin, keratin [K]-10, 15 és K19) mRNS-szintű kifejeződését. A látott antitumor hatások mechanizmusát kutatva megállapítottuk, hogy CBD-kezelés hatására jelentősen növekedett a komplex tumorellenes hatások kialakítására képes cannabinoid targetgén, a tribbles homolog 3 (TRIB3) expressziója (RT-qPCR). Végezetül a TRIB3 up-regulációjához vezető sejtélettani folyamatokat kutatva kimutattuk azt is, hogy a CBD (feltehetőleg az intracelluláris raktárakból történő Ca2+-felszabadítás révén) jelentősen fokozta a CAL 27 sejtek [Ca2+]IC-ját.</w:t>
      </w:r>
      <w:r>
        <w:rPr>
          <w:color w:val="000000"/>
          <w:sz w:val="24"/>
          <w:szCs w:val="24"/>
        </w:rPr>
        <w:br/>
        <w:t xml:space="preserve">Következtetés:</w:t>
      </w:r>
      <w:r>
        <w:rPr>
          <w:color w:val="000000"/>
          <w:sz w:val="24"/>
          <w:szCs w:val="24"/>
        </w:rPr>
        <w:br/>
        <w:t xml:space="preserve">Eredményeink arra utalnak, hogy a CBD irodalmi adatok alapján ismert tumorellenes hatékonysága az OSCC-eredetű CAL 27 sejtek esetén is kialakul, így (feltehetően más phytocannabinoidokkal egyetemben) ígéretes eszköz lehet az OSCC-k jövőbeli adjuváns terápiájában.</w:t>
      </w:r>
      <w:r>
        <w:rPr>
          <w:color w:val="000000"/>
          <w:sz w:val="24"/>
          <w:szCs w:val="24"/>
        </w:rPr>
        <w:br/>
        <w:t xml:space="preserve">Támogatók:</w:t>
      </w:r>
      <w:r>
        <w:rPr>
          <w:color w:val="000000"/>
          <w:sz w:val="24"/>
          <w:szCs w:val="24"/>
        </w:rPr>
        <w:br/>
        <w:t xml:space="preserve">A kutatás a TÁMOP-4.2.4.A/2-11/1-2012-0001 Nemzeti Kiválóság Program című kiemelt projekt keretében zajlott. A projekt az Európai Unió támogatásával, az Európai Szociális Alap társfinanszírozásával valósul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30055">
    <w:multiLevelType w:val="hybridMultilevel"/>
    <w:lvl w:ilvl="0" w:tplc="20734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30055">
    <w:abstractNumId w:val="778300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56966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