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SPEKER MARIANNA</w:t>
            </w:r>
          </w:p>
          <w:p w:rsidR="00C275A3" w:rsidRDefault="00A96AEC" w:rsidP="00C275A3">
            <w:pPr>
              <w:pStyle w:val="Hallgatokepzes"/>
            </w:pPr>
            <w:r>
              <w:t>Klinikai Laboratóriumi Kutató MSc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UDVARI ÁGNES</w:t>
            </w:r>
          </w:p>
          <w:p w:rsidR="00DB4822" w:rsidRDefault="00C275A3" w:rsidP="004D7940">
            <w:pPr>
              <w:pStyle w:val="Hallgatokepzes"/>
            </w:pPr>
            <w:r>
              <w:t>Klinikai Laboratóriumi Kutató MSc</w:t>
            </w:r>
            <w:r w:rsidR="00A96AEC">
              <w:br/>
              <w:t>MSc, 9.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Bereczky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Gindele Réka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antitrombin mutációk karakterizálása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vénás tromboembólia a fejlett társadalmakat érintő egyik leggyakoribb morbiditási és mortalitási tényező. A hátterében álló genetikai tényezők egyike az antitrombin (AT) deficiencia. Az AT deficienciák mennyiségi (I-es típus), vagy minőségi (II-es típus) zavarok lehetnek. Ez utóbbiak érinthetik a reaktív helyet (IIRS), a heparin kötő régiót (IIHBS), de pleiotrop (IIPE) hatások is ismertek. A deficienciák hátterében álló mutációk heterogének, ma több mint 200 különböző okozati mutáció ismert. Az AT mutációk következményeinek biokémiai vizsgálatáról és a genotípus-fenotípus összefüggésekről azonban hiányos az irodalom. Intézetünkben az elmúlt 6 évben 128 AT deficiens beteget diagnosztizáltunk és azonosítottuk a deficiencia hátterében álló mutációkat.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Munkánk célja az volt, hogy az AT deficienciák hátterében álló 3 új, aminosavcserével járó mutációt (p.Leu205Pro, p.Asn450Ile és p.Gly456delinsAla-Thr) fehérje szinten karakterizáljuk.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Az AT deficiens betegek plazmájából az AT aktivitás meghatározása FXa alapú funkcionális teszttel, míg az antigén szint mérése immunnefelometriás módszerrel történt. A patogén mutációk kimutatását fluoreszcens direkt szekvenálással végeztük. Az új mutációk vizsgálatához előállítottuk a vad típusú és mutáns plazmidokat helyspecifikus mutagenezissel, majd azokat humán sejtvonalba (HEK293) transzfektáltuk. Az expresszált fehérjék koncentrációját a sejtek médiumából, illetve a sejtlizátumból ELISA módszerrel határoztuk meg. A vad típusú és mutáns fehérjéket Western-blotting technikával is vizualizáltuk, majd intracellulárisan lokalizáltuk immunfluoreszcens jelölés segítségével konfokális lézer szkenning mikroszkópiával.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sejteken belül a p.Leu205Pro és a p.Gly456delinsAla-Thr mutánsok a vad típushoz hasonló mennyiségben, a p.Asn450Ile mutáns jóval alacsonyabb koncentrációban volt jelen. A sejtek médiumában csak a vad típusú AT volt megfigyelhető. A mutáns fehérjék az intracelluláris transzport késői szintjén akadtak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Mindhárom mutánsra jellemző a szekréciós zavar, a p.Asn450Ile mutáns esetében felmerül csökkent mRNS szintézis lehetősége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952897">
    <w:multiLevelType w:val="hybridMultilevel"/>
    <w:lvl w:ilvl="0" w:tplc="347592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952897">
    <w:abstractNumId w:val="949528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71055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