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KEGLOVITS KLÁRA</w:t>
            </w:r>
          </w:p>
          <w:p w:rsidR="00C275A3" w:rsidRDefault="00A96AEC" w:rsidP="00C275A3">
            <w:pPr>
              <w:pStyle w:val="Hallgatokepzes"/>
            </w:pPr>
            <w:r>
              <w:t>Általános Orvostudományi Kar</w:t>
            </w:r>
            <w:r>
              <w:br/>
            </w:r>
            <w:r w:rsidR="00E77B23">
              <w:t>Osztatlan, 14.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Pavlik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TF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Major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Versenytáncosok szívének edzettségi jelei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Az edzett szív a fokozott kamrai terheléshez történő alkalmazkodás eredménye. Jelenti a megnövekedett balkamrai falvastagságot és izomtömeget, végdiasztolés térfogatot, funkcionális (tágulékonyság) és szabályozásbeli (alacsonyabb pulzusszám) változásokat. Molekulárisan mindezt a G-fehérjéken keresztül ható jelátviteli utak modulálják.</w:t>
      </w:r>
      <w:r>
        <w:rPr>
          <w:color w:val="000000"/>
          <w:sz w:val="24"/>
          <w:szCs w:val="24"/>
        </w:rPr>
        <w:br/>
        <w:t xml:space="preserve">Ezeket a változásokat férfiakban és nőkben is megfigyelték már, de a két nemet nehéz egymással összehasonlítani, hiszen még az azonos szinten versenyzőknél is van különbség a férfiak és nők terhelésében.</w:t>
      </w:r>
      <w:r>
        <w:rPr>
          <w:color w:val="000000"/>
          <w:sz w:val="24"/>
          <w:szCs w:val="24"/>
        </w:rPr>
        <w:br/>
        <w:t xml:space="preserve">A versenytáncban a páros két tagját, egy férfit és egy nőt azonos mennyiségű és intenzitású edzésterhelés éri, a nemi különbségeket tehát könnyebb vizsgálni.</w:t>
      </w:r>
      <w:r>
        <w:rPr>
          <w:color w:val="000000"/>
          <w:sz w:val="24"/>
          <w:szCs w:val="24"/>
        </w:rPr>
        <w:br/>
        <w:t xml:space="preserve">Hipotézis. Vizsgálatunk célja volt megállapítani, egyrészt, hogy milyenek a versenytáncosok szívének edzettségi jelei a nem-edzettek és a többi művészi sportoló szívéhez viszonyítva, másrészt összehasonlítani a párosok férfi és női tagjaiban a szív edzettségi jeleit.</w:t>
      </w:r>
      <w:r>
        <w:rPr>
          <w:color w:val="000000"/>
          <w:sz w:val="24"/>
          <w:szCs w:val="24"/>
        </w:rPr>
        <w:br/>
        <w:t xml:space="preserve">Módszerek. 9 férfi és 9 női táncost vizsgáltunk Philips HD 15 szívultrahang készülékkel. A vizsgálatot megelőzte egy sportorvosi kérdőív kitöltése. Mértük a balkamra belső átmérőjét, a szeptális falvastagságot és a balkamra hátsó falának vastagságát. Az adatokból kalkuláltuk a balkamrai izomtömeget, melyet a testfelület megfelelő hatványkitevőjére vonatkoztattunk. Meghatároztuk a transzmitrális áramlás koradiasztolés (E) és késődiasztolés (A) csúcssebességét, valamint a szívultrahang géphez csatlakoztatható három elvezetéses EKG készülék segítségével a szívfrekvenciát.</w:t>
      </w:r>
      <w:r>
        <w:rPr>
          <w:color w:val="000000"/>
          <w:sz w:val="24"/>
          <w:szCs w:val="24"/>
        </w:rPr>
        <w:br/>
        <w:t xml:space="preserve">Az adatokat nemenként oszlopokba rendeztük és kétszélű, egymintás t-próbának vetettük alá.</w:t>
      </w:r>
      <w:r>
        <w:rPr>
          <w:color w:val="000000"/>
          <w:sz w:val="24"/>
          <w:szCs w:val="24"/>
        </w:rPr>
        <w:br/>
        <w:t xml:space="preserve">Eredmények. A férfiak relatív balkamrai izomtömege nagyobb volt a nőkénél (73.8 vs. 63.1 gramm/m3, p&lt;0.05). A pulzusszámban és a diasztolés funkciót jelző E/A hányadosban nem találtunk különbséget.</w:t>
      </w:r>
      <w:r>
        <w:rPr>
          <w:color w:val="000000"/>
          <w:sz w:val="24"/>
          <w:szCs w:val="24"/>
        </w:rPr>
        <w:br/>
        <w:t xml:space="preserve">A versenytáncosok pulzusszáma alacsonyabb (60.2 vs. 68.4, p&lt;0.005), E/A hányadosa magasabb (2.16 vs. 1.76, p&lt;0,005) volt, mint a nem-edzetteké. A versenytáncosokat a többi művészi sportággal összehasonlítva egyik paraméterben sem adódott szignifikáns eltérés.</w:t>
      </w:r>
      <w:r>
        <w:rPr>
          <w:color w:val="000000"/>
          <w:sz w:val="24"/>
          <w:szCs w:val="24"/>
        </w:rPr>
        <w:br/>
        <w:t xml:space="preserve">Összefoglalás. A férfiak és nők szíve is hasonlóképpen alkalmazkodik a hosszú távú fizikai terheléshez, így a diasztolés funkció javulása és a nyugalmi szívfrekvencia csökkenése jellemző mindkét nemre, azonban a balkamra izomtömegének növekedését a férfi sportolókban nagyobb mérvűnek találtuk.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59121">
    <w:multiLevelType w:val="hybridMultilevel"/>
    <w:lvl w:ilvl="0" w:tplc="99823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59121">
    <w:abstractNumId w:val="56759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119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