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KLARA KEGLOVITS</w:t>
            </w:r>
          </w:p>
          <w:p w:rsidR="00C275A3" w:rsidRDefault="00A96AEC" w:rsidP="00C275A3">
            <w:pPr>
              <w:pStyle w:val="Hallgatokepzes"/>
            </w:pPr>
            <w:r>
              <w:t>Faculty of Medicine</w:t>
            </w:r>
            <w:r>
              <w:br/>
            </w:r>
            <w:r w:rsidR="00E77B23">
              <w:t>Unified, 14. semester</w:t>
            </w:r>
          </w:p>
          <w:p w:rsidR="00C265CE" w:rsidRPr="009E5FF1" w:rsidRDefault="00E77B23" w:rsidP="009763E0">
            <w:pPr>
              <w:pStyle w:val="Hallgatointezmeny-kar"/>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Pavlik PhD</w:t>
            </w:r>
          </w:p>
          <w:p w:rsidR="00DB4822" w:rsidRDefault="00DB4822" w:rsidP="009763E0">
            <w:pPr>
              <w:pStyle w:val="Konzulensektitulus"/>
            </w:pPr>
            <w:r w:rsidRPr="00DB4822">
              <w:t>professor emeritus, TF</w:t>
            </w:r>
          </w:p>
        </w:tc>
      </w:tr>
      <w:tr w:rsidR="00DB4822" w:rsidTr="00DB4822">
        <w:tc>
          <w:tcPr>
            <w:tcW w:w="9854" w:type="dxa"/>
          </w:tcPr>
          <w:p w:rsidR="00DB4822" w:rsidRPr="00DB4822" w:rsidRDefault="00DB4822" w:rsidP="009763E0">
            <w:pPr>
              <w:pStyle w:val="Konzulenseknev"/>
            </w:pPr>
            <w:r w:rsidRPr="00DB4822">
              <w:t>Zsuzsanna Major</w:t>
            </w:r>
          </w:p>
          <w:p w:rsidR="00DB4822" w:rsidRDefault="00DB4822" w:rsidP="009763E0">
            <w:pPr>
              <w:pStyle w:val="Konzulensektitulus"/>
            </w:pPr>
            <w:r w:rsidRPr="00DB4822">
              <w:t>PhD student,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athlethe's heart in competitive dancers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Athlethe’s heart is an adaptation to increased ventricular load. It consists of increased ventricular wall thickness and muscle mass, end diastolic volumen, functional (diastolic dilatation) and regulatory (decreased heart rate) changes.</w:t>
      </w:r>
      <w:r>
        <w:rPr>
          <w:color w:val="000000"/>
          <w:sz w:val="24"/>
          <w:szCs w:val="24"/>
        </w:rPr>
        <w:br/>
        <w:t xml:space="preserve">The changes were observed in both gender, but male and female athletes are hard to compare, because of the different excercise load even in those competing in the same level. In competitive dancing the workload is of the same amount and intensity for both partners, therefore differences due to the gender are more comparable.</w:t>
      </w:r>
      <w:r>
        <w:rPr>
          <w:color w:val="000000"/>
          <w:sz w:val="24"/>
          <w:szCs w:val="24"/>
        </w:rPr>
        <w:br/>
        <w:t xml:space="preserve">Hypothesis. Aim of the study was to measure the parameters of the athlete’s heart in competitive dancers and to compare them to a non-athletic control group and to other artistic athletes. We also compared males to females in the dancing couples.</w:t>
      </w:r>
      <w:r>
        <w:rPr>
          <w:color w:val="000000"/>
          <w:sz w:val="24"/>
          <w:szCs w:val="24"/>
        </w:rPr>
        <w:br/>
        <w:t xml:space="preserve">Methods. We examined 9 male and 9 female dancers with Philips HD 15 echocardiograph. We took a questionnaire regarding the health of the athlethes. Septal wall thickness, internal diameter and posterior wall thickness of the left ventricle were measured. Left ventricle muscle mass was calculated and referred to the appropriate exponent of the body surface area. Heart rate and early diastolic (E) and atrial (A) peak velocity of the transmitral flow were measured.</w:t>
      </w:r>
      <w:r>
        <w:rPr>
          <w:color w:val="000000"/>
          <w:sz w:val="24"/>
          <w:szCs w:val="24"/>
        </w:rPr>
        <w:br/>
        <w:t xml:space="preserve">Results. Relative left ventricular muscle mass was higher in males compared to females (73.8 vs. 63.1 gramm/m3, p&lt;0.05). There was no difference in E/A and in heart rate.</w:t>
      </w:r>
      <w:r>
        <w:rPr>
          <w:color w:val="000000"/>
          <w:sz w:val="24"/>
          <w:szCs w:val="24"/>
        </w:rPr>
        <w:br/>
        <w:t xml:space="preserve">Heart rate of competitive dancers was lower (60.2 vs. 68.4, p&lt;0.005), E/A-quotient was higher (2.16 vs. 1.76, p&lt;0,005) compared to non-athletes.</w:t>
      </w:r>
      <w:r>
        <w:rPr>
          <w:color w:val="000000"/>
          <w:sz w:val="24"/>
          <w:szCs w:val="24"/>
        </w:rPr>
        <w:br/>
        <w:t xml:space="preserve">Conclusions. Heart of male and female athletes adapt similarly to extensive long term physical workload. Decreased heart rate and improving diastolic function is characteristic in both gender. Left ventricular muscle mass increased more in male competitive dancers compared to their female partners.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21769">
    <w:multiLevelType w:val="hybridMultilevel"/>
    <w:lvl w:ilvl="0" w:tplc="28391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21769">
    <w:abstractNumId w:val="98421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824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