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KINCSŐ</w:t>
            </w:r>
          </w:p>
          <w:p w:rsidR="00C275A3" w:rsidRDefault="00A96AEC" w:rsidP="00C275A3">
            <w:pPr>
              <w:pStyle w:val="Hallgatokepzes"/>
            </w:pPr>
            <w:r>
              <w:t>Humánkineziológia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Tihanyi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Annamária</w:t>
            </w:r>
          </w:p>
          <w:p w:rsidR="00DB4822" w:rsidRDefault="00DB4822" w:rsidP="00E11062">
            <w:pPr>
              <w:pStyle w:val="Konzulensek"/>
            </w:pPr>
            <w:r w:rsidRPr="00DB4822">
              <w:t>PhD, TF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Hegyi András</w:t>
            </w:r>
          </w:p>
          <w:p w:rsidR="00DB4822" w:rsidRDefault="00DB4822" w:rsidP="00E11062">
            <w:pPr>
              <w:pStyle w:val="Konzulensek"/>
            </w:pPr>
            <w:r w:rsidRPr="00DB4822">
              <w:t>PhD,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izom aktivációs szintje és az elasztikus energia befolyása a pozitív munkavégzésre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quadriceps femoris; patella ín; elektromos aktivitás; ultrahang; elasztikus energia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Bevezetés.A maximális aktivációval indított izom-összehúzódással jelentős teljesítmény-javulás érhető el. Az izomaktiváció mellett a koncentrikus kontrakció alatti munkavégzést az elasztikus elemekben tárolt energia visszanyerése is jelentősen befolyásolja. Korábbi vizsgálataink arra engednek következtetni, hogy a különböző módon végrehajtott izometriás és koncentrikus kontrakciók során az izom aktivációs szintje, és a felhasznált elasztikus energia különböző módon befolyásolja a mechanikai munkavégzést. Ezen vizsgálatunkban célul tűztük ki, hogy meghatározzuk az izomaktiváció és az elasztikus energia felhasználás milyen arányban befolyásolja a munkavégzést.</w:t>
      </w:r>
      <w:r>
        <w:rPr>
          <w:color w:val="000000"/>
          <w:sz w:val="24"/>
          <w:szCs w:val="24"/>
        </w:rPr>
        <w:br/>
        <w:t xml:space="preserve">Hipotézis.Feltételeztük, hogy az izom maximális aktiválása mellett az ínban tárolt elasztikus energia jelentős mértékben növeli a pozitív munkavégzés nagyságát.</w:t>
      </w:r>
      <w:r>
        <w:rPr>
          <w:color w:val="000000"/>
          <w:sz w:val="24"/>
          <w:szCs w:val="24"/>
        </w:rPr>
        <w:br/>
        <w:t xml:space="preserve">Anyag és módszerek.Vizsgálatunkban 19 személy vett részt. Multicont II dinamométeren az optimális szöghelyzetben mért maximális izometriás nyomaték 20, 40, 60, 80, 100%-nál indított maximális sebességű gyors felszabadításos (QR), illetve előfeszülés nélküli (AL) kontrakciókat hajtottak végre a vizsgált személyek. Az előfeszülést két módon kellett elérni: időkorlát nélkül, illetve a lehető legrövidebb idő alatt. A kontrakciók alatt a vastus medialis és vastus lateralis izmok EMG aktivitását rögzítettük. Hitachi ultrahang készülékkel megmértük a patella ín hosszváltozását és kiszámítottuk a tárolt elasztikus energia nagyságát. A pozitív munka nagyságát a forgatónyomaték-szögváltozás görbékről számítottuk (Wp). Az átlagok szignifikáns különbségét (p&lt;0,05) Mann-Whitney-féle U próbával, a változók közötti kapcsolatot regresszió analízissel állapítottuk meg.</w:t>
      </w:r>
      <w:r>
        <w:rPr>
          <w:color w:val="000000"/>
          <w:sz w:val="24"/>
          <w:szCs w:val="24"/>
        </w:rPr>
        <w:br/>
        <w:t xml:space="preserve">Eredmények.A maximálisan aktivált, de minimális előfeszüléssel rövidülő izom (AL) Wp átlaga (103,5±29,6 J) 31,1 %-al kisebb volt, mint a maximálisan aktivált és előfeszített izom (QR</w:t>
      </w:r>
      <w:r>
        <w:rPr>
          <w:color w:val="000000"/>
          <w:position w:val="-4"/>
          <w:sz w:val="21"/>
          <w:szCs w:val="21"/>
          <w:vertAlign w:val="subscript"/>
        </w:rPr>
        <w:t xml:space="preserve">100</w:t>
      </w:r>
      <w:r>
        <w:rPr>
          <w:color w:val="000000"/>
          <w:sz w:val="24"/>
          <w:szCs w:val="24"/>
        </w:rPr>
        <w:t xml:space="preserve">) Wp átlaga (150,3±30,7 J) (p&lt;0,01). Az izomban tárolt és visszanyert elasztikus energia nagysága a patella ín megnyúlásának mértékétől függött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=0,94)(p&lt;0,001). Az aktivációs szint és a pozitív munkavégzés között szignifikáns kapcsolat volt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=0,98)(p&lt;0,001).</w:t>
      </w:r>
      <w:r>
        <w:rPr>
          <w:color w:val="000000"/>
          <w:sz w:val="24"/>
          <w:szCs w:val="24"/>
        </w:rPr>
        <w:br/>
        <w:t xml:space="preserve">Következtetés.Eredményeink azt bizonyítják, hogy az izom aktiválásnak szintje bár jelentősen befolyásolja az izom pozitív munkavégzését, de az ín megnyúlás alatti elasztikus energia tárolás mintegy 30 %-al megnöveli a munkavégzés nagyságát. Az inak kismérvű megnyúlásakor az izom maximális aktiválása kompenzálja a kismérvű elasztikus energia felhasználást.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53884">
    <w:multiLevelType w:val="hybridMultilevel"/>
    <w:lvl w:ilvl="0" w:tplc="87276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53884">
    <w:abstractNumId w:val="834538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166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