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KINCSŐ BARTHA</w:t>
            </w:r>
          </w:p>
          <w:p w:rsidR="00C275A3" w:rsidRDefault="00A96AEC" w:rsidP="00C275A3">
            <w:pPr>
              <w:pStyle w:val="Hallgatokepzes"/>
            </w:pPr>
            <w:r>
              <w:t>Human Kinesiology</w:t>
            </w:r>
            <w:r>
              <w:br/>
            </w:r>
            <w:r w:rsidR="00E77B23">
              <w:t>BSc, 3. semester</w:t>
            </w:r>
          </w:p>
          <w:p w:rsidR="00C265CE" w:rsidRPr="009E5FF1" w:rsidRDefault="00E77B23" w:rsidP="00C275A3">
            <w:pPr>
              <w:pStyle w:val="Hallgatokepzes"/>
              <w:rPr>
                <w:b/>
                <w:caps/>
              </w:rPr>
            </w:pPr>
            <w:r>
              <w:t>Semmelweis University</w:t>
            </w:r>
            <w:r w:rsidR="00C275A3">
              <w:br/>
            </w:r>
            <w:r w:rsidR="00DB4822">
              <w:t>Faculty of Physical Education and Sport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József Tihanyi</w:t>
            </w:r>
          </w:p>
          <w:p w:rsidR="00DB4822" w:rsidRDefault="00DB4822" w:rsidP="00E11062">
            <w:pPr>
              <w:pStyle w:val="Konzulensek"/>
            </w:pPr>
            <w:r w:rsidRPr="00DB4822">
              <w:t>professor, TF</w:t>
            </w:r>
          </w:p>
        </w:tc>
      </w:tr>
      <w:tr w:rsidR="00DB4822" w:rsidTr="00DB4822">
        <w:tc>
          <w:tcPr>
            <w:tcW w:w="9854" w:type="dxa"/>
          </w:tcPr>
          <w:p w:rsidR="00DB4822" w:rsidRPr="00DB4822" w:rsidRDefault="00DB4822" w:rsidP="004D7940">
            <w:pPr>
              <w:pStyle w:val="Konzulensek"/>
            </w:pPr>
            <w:r w:rsidRPr="00DB4822">
              <w:t>Annamária Péter</w:t>
            </w:r>
          </w:p>
          <w:p w:rsidR="00DB4822" w:rsidRDefault="00DB4822" w:rsidP="00E11062">
            <w:pPr>
              <w:pStyle w:val="Konzulensek"/>
            </w:pPr>
            <w:r w:rsidRPr="00DB4822">
              <w:t>PhD, TF</w:t>
            </w:r>
          </w:p>
        </w:tc>
      </w:tr>
      <w:tr w:rsidR="00DB4822" w:rsidTr="00DB4822">
        <w:tc>
          <w:tcPr>
            <w:tcW w:w="9854" w:type="dxa"/>
          </w:tcPr>
          <w:p w:rsidR="00DB4822" w:rsidRPr="00DB4822" w:rsidRDefault="00DB4822" w:rsidP="004D7940">
            <w:pPr>
              <w:pStyle w:val="Konzulensek"/>
            </w:pPr>
            <w:r w:rsidRPr="00DB4822">
              <w:t>András Hegyi</w:t>
            </w:r>
          </w:p>
          <w:p w:rsidR="00DB4822" w:rsidRDefault="00DB4822" w:rsidP="00E11062">
            <w:pPr>
              <w:pStyle w:val="Konzulensek"/>
            </w:pPr>
            <w:r w:rsidRPr="00DB4822">
              <w:t>PhD, TF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Influence of muscle activation level and stored elastic energy on positive mechanical work</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quadriceps femoris; patellar tendon; EMG activity; ultrasound device; elastic energy</w:t>
      </w:r>
      <w:r>
        <w:t xml:space="preserve"/>
      </w:r>
    </w:p>
    <w:p>
      <w:pPr>
        <w:widowControl w:val="on"/>
        <w:pBdr/>
        <w:spacing w:before="240" w:after="240" w:line="240" w:lineRule="auto"/>
        <w:ind w:left="0" w:right="0"/>
        <w:jc w:val="left"/>
      </w:pPr>
      <w:r>
        <w:rPr>
          <w:color w:val="000000"/>
          <w:sz w:val="24"/>
          <w:szCs w:val="24"/>
        </w:rPr>
        <w:t xml:space="preserve">Introduction.The muscle can produce highest power when the activation is maximal at the beginning of the contraction. In addition to the muscular activity the work during concentric contraction is significantly affected by the reuse of the elastic energy stored in the passive elastic components. Our previous studies suggest that the muscle activation level and the elastic energy stored during isometric contraction collectively influence the positive mechanical work. In the present study we aimed to determine how much is the contribution of the two factors to the mechanical work.</w:t>
      </w:r>
      <w:r>
        <w:rPr>
          <w:color w:val="000000"/>
          <w:sz w:val="24"/>
          <w:szCs w:val="24"/>
        </w:rPr>
        <w:br/>
        <w:t xml:space="preserve">Hypothesis.We assumed that the elastic energy stored in the muscle tendon at maximum activation significantly increases the amount of positive work.</w:t>
      </w:r>
      <w:r>
        <w:rPr>
          <w:color w:val="000000"/>
          <w:sz w:val="24"/>
          <w:szCs w:val="24"/>
        </w:rPr>
        <w:br/>
        <w:t xml:space="preserve">Methods.19 subjects (21.0±1.4 yrs) volunteered in this study. Maximal voluntary isometric contraction (MVC) of the knee extensor muscles was measured at the optimal joint angle with Muticont II dynamometer. After that they executed concentric contractions with different pretension levels from an individually optimized angle to full extension. The pretension levels were set at 20, 40, 60, 80 and 100% of MVC and had to be reached in two different ways: as quickly as possible (F) and with no time constraint (S). EMG activity was recorded from the vastus lateralis and vastus medialis muscles in each task. Using Hitachi ultrasound device the patellar tendon length was measured and length change was calculated to determine the amount of elastic energy stored in the patellar tendon (PT). The amount of the positive work was calculated with integration of the torque and angle change (Wp). Mann-Whitney's U test was used to compare the means for significance (p &lt;0.05). The relationship between variables was examined with regression analysis.</w:t>
      </w:r>
      <w:r>
        <w:rPr>
          <w:color w:val="000000"/>
          <w:sz w:val="24"/>
          <w:szCs w:val="24"/>
        </w:rPr>
        <w:br/>
        <w:t xml:space="preserve">Results.When the muscle was fully activated with no pretension Wp (103.5±29.6 J) was 31.1% less than Wp (150.3±30.7 J) calculated at maximum pretension (QR</w:t>
      </w:r>
      <w:r>
        <w:rPr>
          <w:color w:val="000000"/>
          <w:position w:val="-4"/>
          <w:sz w:val="21"/>
          <w:szCs w:val="21"/>
          <w:vertAlign w:val="subscript"/>
        </w:rPr>
        <w:t xml:space="preserve">100</w:t>
      </w:r>
      <w:r>
        <w:rPr>
          <w:color w:val="000000"/>
          <w:sz w:val="24"/>
          <w:szCs w:val="24"/>
        </w:rPr>
        <w:t xml:space="preserve">) (p &lt;0.01). Elastic energy stored in PT linearly increased in a function of the increasing pretension level (R</w:t>
      </w:r>
      <w:r>
        <w:rPr>
          <w:color w:val="000000"/>
          <w:position w:val="4"/>
          <w:sz w:val="21"/>
          <w:szCs w:val="21"/>
          <w:vertAlign w:val="superscript"/>
        </w:rPr>
        <w:t xml:space="preserve">2</w:t>
      </w:r>
      <w:r>
        <w:rPr>
          <w:color w:val="000000"/>
          <w:sz w:val="24"/>
          <w:szCs w:val="24"/>
        </w:rPr>
        <w:t xml:space="preserve">=0.94)(p&lt;0.001). There was significant linear relationship between pretension level and Wp during knee extension (R</w:t>
      </w:r>
      <w:r>
        <w:rPr>
          <w:color w:val="000000"/>
          <w:position w:val="4"/>
          <w:sz w:val="21"/>
          <w:szCs w:val="21"/>
          <w:vertAlign w:val="superscript"/>
        </w:rPr>
        <w:t xml:space="preserve">2</w:t>
      </w:r>
      <w:r>
        <w:rPr>
          <w:color w:val="000000"/>
          <w:sz w:val="24"/>
          <w:szCs w:val="24"/>
        </w:rPr>
        <w:t xml:space="preserve">=0.98)(p&lt;0.001).</w:t>
      </w:r>
      <w:r>
        <w:rPr>
          <w:color w:val="000000"/>
          <w:sz w:val="24"/>
          <w:szCs w:val="24"/>
        </w:rPr>
        <w:br/>
        <w:t xml:space="preserve">Conclusion.Our results demonstrate that although the level of the muscle activation significantly affects the positive work, 30% of the total energy can be account to the elastic energy stored in PT. When the tendon elongation is small the maximum activation of the muscle can compensate low elastic energy usage.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280422">
    <w:multiLevelType w:val="hybridMultilevel"/>
    <w:lvl w:ilvl="0" w:tplc="216164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280422">
    <w:abstractNumId w:val="452804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93851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