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KISS</w:t>
            </w:r>
          </w:p>
          <w:p w:rsidR="00C275A3" w:rsidRDefault="00A96AEC" w:rsidP="00C275A3">
            <w:pPr>
              <w:pStyle w:val="Hallgatokepzes"/>
            </w:pPr>
            <w:r>
              <w:t>Phisyotherapy BSc</w:t>
            </w:r>
            <w:r>
              <w:br/>
            </w:r>
            <w:r w:rsidR="00E77B23">
              <w:t>BSc, 8. semester</w:t>
            </w:r>
          </w:p>
          <w:p w:rsidR="00C265CE" w:rsidRPr="009E5FF1" w:rsidRDefault="00E77B23" w:rsidP="00BA6BAF">
            <w:pPr>
              <w:pStyle w:val="Hallgatointezmeny-kar"/>
              <w:rPr>
                <w:b/>
                <w:caps/>
              </w:rPr>
            </w:pPr>
            <w:r>
              <w:t>University of Pécs</w:t>
            </w:r>
            <w:r w:rsidR="00C275A3">
              <w:br/>
            </w:r>
            <w:r w:rsidR="00DB4822">
              <w:t>Faculty of Health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Melinda Járomi Dr.</w:t>
            </w:r>
          </w:p>
          <w:p w:rsidR="00DB4822" w:rsidRDefault="00DB4822" w:rsidP="00BA6BAF">
            <w:pPr>
              <w:pStyle w:val="Konzulensektitulus"/>
            </w:pPr>
            <w:r w:rsidRPr="00DB4822">
              <w:t>Lecturer, PTE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lumbar motor controll among supply cayak-canoe sportsmen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dinamic stabilization; core training; sportsphisiotherapy</w:t>
      </w:r>
      <w:r>
        <w:t xml:space="preserve"/>
      </w:r>
    </w:p>
    <w:p>
      <w:pPr>
        <w:widowControl w:val="on"/>
        <w:pBdr/>
        <w:spacing w:before="240" w:after="240" w:line="240" w:lineRule="auto"/>
        <w:ind w:left="0" w:right="0"/>
        <w:jc w:val="left"/>
      </w:pPr>
      <w:r>
        <w:rPr>
          <w:color w:val="000000"/>
          <w:sz w:val="24"/>
          <w:szCs w:val="24"/>
        </w:rPr>
        <w:t xml:space="preserve">Objective</w:t>
      </w:r>
      <w:r>
        <w:rPr>
          <w:color w:val="000000"/>
          <w:sz w:val="24"/>
          <w:szCs w:val="24"/>
        </w:rPr>
        <w:br/>
        <w:t xml:space="preserve">Lumbar motor control has a highlighted role in cayak-canoe sports as in preventing injuries and upgrading the capacity. Our purpose was to assess the ability of lumbar motor control among supply cayak-canoe sportsmen, to measure the strength and flexibilty of their trunk muscles which help maintain the correct posture and finally to look at the effect of special core training which test considers the specialty of the sport and the characteristics of age.</w:t>
      </w:r>
      <w:r>
        <w:rPr>
          <w:color w:val="000000"/>
          <w:sz w:val="24"/>
          <w:szCs w:val="24"/>
        </w:rPr>
        <w:br/>
        <w:t xml:space="preserve">Methods</w:t>
      </w:r>
      <w:r>
        <w:rPr>
          <w:color w:val="000000"/>
          <w:sz w:val="24"/>
          <w:szCs w:val="24"/>
        </w:rPr>
        <w:br/>
        <w:t xml:space="preserve">The study was taken in the Cayak-Canoe Club in Pécs and in Vízügy SC- Hungarian Cayak-Canoe Assossiation in Kaposvár. In the 6-months long core training program 103 sportsmen took apart (age: 15,4 ± 3,8 years). We applied Kraus-Weber, Kemof test and Enoch lumbar motor control test before the beginning of the program and after the end of it. The adopted excercises contained posture correcting tasks which helo the apperception of correct posture, static and dinamic trunkstabilizer excercises. We characterized the results with mean, spread and prevalency. The alterations and divergency between the study groups was detected with Wilcoxon, McNemar and Mann-Whitney statictical probes using SPSS softver program.</w:t>
      </w:r>
      <w:r>
        <w:rPr>
          <w:color w:val="000000"/>
          <w:sz w:val="24"/>
          <w:szCs w:val="24"/>
        </w:rPr>
        <w:br/>
        <w:t xml:space="preserve">Results</w:t>
      </w:r>
      <w:r>
        <w:rPr>
          <w:color w:val="000000"/>
          <w:sz w:val="24"/>
          <w:szCs w:val="24"/>
        </w:rPr>
        <w:br/>
        <w:t xml:space="preserve">At the end of the program both in the study and control group the results chnaged for the better (p=0,001-0,010) but in the study group we found significally better improvement in all of the tests except muscleflexibiltythan in the control group.</w:t>
      </w:r>
      <w:r>
        <w:rPr>
          <w:color w:val="000000"/>
          <w:sz w:val="24"/>
          <w:szCs w:val="24"/>
        </w:rPr>
        <w:br/>
        <w:t xml:space="preserve">Conclusions</w:t>
      </w:r>
      <w:r>
        <w:rPr>
          <w:color w:val="000000"/>
          <w:sz w:val="24"/>
          <w:szCs w:val="24"/>
        </w:rPr>
        <w:br/>
        <w:t xml:space="preserve">The effects of core training maintain to improve the trunkstabilizer muscles and the ability of lumbar motor control.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310285">
    <w:multiLevelType w:val="hybridMultilevel"/>
    <w:lvl w:ilvl="0" w:tplc="304051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310285">
    <w:abstractNumId w:val="393102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0979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