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TAMÁS PAPP</w:t>
            </w:r>
          </w:p>
          <w:p w:rsidR="00C275A3" w:rsidRDefault="00A96AEC" w:rsidP="00C275A3">
            <w:pPr>
              <w:pStyle w:val="Hallgatokepzes"/>
            </w:pPr>
            <w:r>
              <w:t>Law</w:t>
            </w:r>
            <w:r>
              <w:br/>
            </w:r>
            <w:r w:rsidR="00E77B23">
              <w:t>Unified, 10.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Koltay, PhD</w:t>
            </w:r>
          </w:p>
          <w:p w:rsidR="00DB4822" w:rsidRDefault="00DB4822" w:rsidP="00E11062">
            <w:pPr>
              <w:pStyle w:val="Konzulensek"/>
            </w:pPr>
            <w:r w:rsidRPr="00DB4822">
              <w:t>assistant professor, PPKE JÁK</w:t>
            </w:r>
          </w:p>
        </w:tc>
      </w:tr>
      <w:tr w:rsidR="00DB4822" w:rsidTr="00DB4822">
        <w:tc>
          <w:tcPr>
            <w:tcW w:w="9854" w:type="dxa"/>
          </w:tcPr>
          <w:p w:rsidR="00DB4822" w:rsidRPr="00DB4822" w:rsidRDefault="00DB4822" w:rsidP="004D7940">
            <w:pPr>
              <w:pStyle w:val="Konzulensek"/>
            </w:pPr>
            <w:r w:rsidRPr="00DB4822">
              <w:t>Barnabás Hajas, PhD</w:t>
            </w:r>
          </w:p>
          <w:p w:rsidR="00DB4822" w:rsidRDefault="00DB4822" w:rsidP="00E11062">
            <w:pPr>
              <w:pStyle w:val="Konzulensek"/>
            </w:pPr>
            <w:r w:rsidRPr="00DB4822">
              <w:t>college senior lecturer,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 now we see in a picture dimly - The right to photograph police activity in the hungarian legal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post-millennium years, especially after 2006, there has been a debate about the Hungarian media representation of the police, in connection with their recognizable faces while they are in uniforms fulfilling their duties.</w:t>
      </w:r>
      <w:r>
        <w:rPr>
          <w:color w:val="000000"/>
          <w:sz w:val="24"/>
          <w:szCs w:val="24"/>
        </w:rPr>
        <w:br/>
        <w:t xml:space="preserve">According to the established case law, police officers are not considered public figures, thus publishing their images without their consent is against the law.</w:t>
      </w:r>
      <w:r>
        <w:rPr>
          <w:color w:val="000000"/>
          <w:sz w:val="24"/>
          <w:szCs w:val="24"/>
        </w:rPr>
        <w:br/>
        <w:t xml:space="preserve">Taking advantage of this, the police force launched several lawsuits against various media companies, which resulted in media providers keeping away from publishing recognizable pictures of the force – a clear “chilling effect” phenomenon.</w:t>
      </w:r>
      <w:r>
        <w:rPr>
          <w:color w:val="000000"/>
          <w:sz w:val="24"/>
          <w:szCs w:val="24"/>
        </w:rPr>
        <w:br/>
        <w:t xml:space="preserve">Is this a good practice? It may be so, because after publishing the face of a policeman, they become identifiable to people who otherwise wouldn’t be able to recognize them. This puts them into a dangerous position regarding their personal safety as well as that of their families’.</w:t>
      </w:r>
      <w:r>
        <w:rPr>
          <w:color w:val="000000"/>
          <w:sz w:val="24"/>
          <w:szCs w:val="24"/>
        </w:rPr>
        <w:br/>
        <w:t xml:space="preserve">Is this a bad observance then? After all, it is legitimate public interest to know who these people are. Because of the authority bestowed upon them by the people, it is a rightful expectation to have them operate in a transparent way. The current practice is damaging the freedom of the press by driving the media to self-censorship and is limiting the public’s right to information.</w:t>
      </w:r>
      <w:r>
        <w:rPr>
          <w:color w:val="000000"/>
          <w:sz w:val="24"/>
          <w:szCs w:val="24"/>
        </w:rPr>
        <w:br/>
        <w:t xml:space="preserve">In my research I attempted to find answers to these questions by examining the existing legislation and court decisions, taking the position of both sides into consideration. In the light of the results, I’m vouching for the right to take recognizable photographs of police officers.</w:t>
      </w:r>
      <w:r>
        <w:rPr>
          <w:color w:val="000000"/>
          <w:sz w:val="24"/>
          <w:szCs w:val="24"/>
        </w:rPr>
        <w:br/>
        <w:t xml:space="preserve">The first part of this thesis is concerned with the Hungarian image protection in civil law, court and Constitutional court decisions affecting the present topic and details of the unity-of-law decision of the Curia on this case.</w:t>
      </w:r>
      <w:r>
        <w:rPr>
          <w:color w:val="000000"/>
          <w:sz w:val="24"/>
          <w:szCs w:val="24"/>
        </w:rPr>
        <w:br/>
        <w:t xml:space="preserve">In addition, I examine other legal pointers on the subject as well, namely whether the image of the police could be considered public information out of public interest, or if they can be legally handled the same way as judges and prosecutors are, whose images are public according to procedural law. At the end of my paper I examine relevant practices in four different countries, namely the United States of America, Germany, Spain and England.</w:t>
      </w:r>
      <w:r>
        <w:rPr>
          <w:color w:val="000000"/>
          <w:sz w:val="24"/>
          <w:szCs w:val="24"/>
        </w:rPr>
        <w:br/>
        <w:t xml:space="preserve">Finally, I outline possible ways of resolving contradictions arising from the subject at hand and propose solutions to address them, so that we can see a bit clearer in this presently quite ambiguous question.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87458">
    <w:multiLevelType w:val="hybridMultilevel"/>
    <w:lvl w:ilvl="0" w:tplc="76697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87458">
    <w:abstractNumId w:val="54887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54811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