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SZIROTA</w:t>
            </w:r>
          </w:p>
          <w:p w:rsidR="00C275A3" w:rsidRDefault="00A96AEC" w:rsidP="00C275A3">
            <w:pPr>
              <w:pStyle w:val="Hallgatokepzes"/>
            </w:pPr>
            <w:r>
              <w:t>International studies</w:t>
            </w:r>
            <w:r>
              <w:br/>
            </w:r>
            <w:r w:rsidR="00E77B23">
              <w:t>MA, 2.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Környei</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soft power in the NATO, as a political and military organization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NATO is the symbol of the Euro-Atlantic integration, which was established in 1949, in the Washington Treaty. Basically, the main priorities of the Alliance were to provide protection to its members against external threats (like the Warsaw Pact) as well as to guarantee peace and security. However, the organisation is not a stable creature. There are significant changes concerning its working mechanisms, functions, values and orientation. During the past decades, its working mechanisms became quicker and the spectrum of the core functions widened. Observing the nature of this transformation, we can say that the balance between the military and the political dimension has been influenced by the way the world changes. Nowadays military operations are often replaced with operations, using political means. These tendencies indicate the new aspects of the functions and aims of the Alliance, showing that besides the traditional hard power components, the soft power component are equally important.</w:t>
      </w:r>
      <w:r>
        <w:rPr>
          <w:color w:val="000000"/>
          <w:sz w:val="24"/>
          <w:szCs w:val="24"/>
        </w:rPr>
        <w:br/>
        <w:t xml:space="preserve">Nevertheless, the above mentioned transition can be described as an evolutive process, as the soft power does not stand alone, but collides with the hard power elements. This way they form the so called smart power which is considered to be the most adequate answer to the new security challenges. In addition, soft power is also a widely used way to rationalize the expenses.</w:t>
      </w:r>
      <w:r>
        <w:rPr>
          <w:color w:val="000000"/>
          <w:sz w:val="24"/>
          <w:szCs w:val="24"/>
        </w:rPr>
        <w:br/>
        <w:t xml:space="preserve">The main purpose of my paper is to examine the roots and implementation of the soft power elements in the NATO, which is usually considered as an organization based only on hard power. The research is conducted in three fields, which are the followings: public diplomacy, humanitarian operations, research and development.</w:t>
      </w:r>
      <w:r>
        <w:rPr>
          <w:color w:val="000000"/>
          <w:sz w:val="24"/>
          <w:szCs w:val="24"/>
        </w:rPr>
        <w:br/>
        <w:t xml:space="preserve">Analysing the historical development and the periodically renewed strategic concepts from the beginning, it is obvious that the NATO is in a standing transition towards a trustworthy, open and democratic organisation. In my opinion, the implementation of soft power is the only way to express the changing and new character of the Alliance.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77190">
    <w:multiLevelType w:val="hybridMultilevel"/>
    <w:lvl w:ilvl="0" w:tplc="49145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77190">
    <w:abstractNumId w:val="512771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05340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