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VETŐ ORSOLYA LIA</w:t>
            </w:r>
          </w:p>
          <w:p w:rsidR="00C275A3" w:rsidRDefault="00A96AEC" w:rsidP="00C275A3">
            <w:pPr>
              <w:pStyle w:val="Hallgatokepzes"/>
            </w:pPr>
            <w:r>
              <w:t>festőművész</w:t>
            </w:r>
            <w:r>
              <w:br/>
            </w:r>
            <w:r w:rsidR="00E77B23">
              <w:t>MA, 10.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Kósa János</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Konzervált káprázat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Pályamunkáimat művészeti szekcióban, síkbeli művészet/ festészet kategóriában nyújtom be. A sorozat aktuális képeim egy kiválasztott egységéből áll össze: a konferenciára három olaj-vászon képpel jelentkezem, melyeket az köti össze, hogy növények, virágcsokrok alapján készültek. A munkák méretei: 50x40 cm, 140x100 cm és 125x150 cm.</w:t>
      </w:r>
      <w:r>
        <w:rPr>
          <w:color w:val="000000"/>
          <w:sz w:val="24"/>
          <w:szCs w:val="24"/>
        </w:rPr>
        <w:br/>
        <w:t xml:space="preserve"> Képeim jelenlegi alkotói pozíciómat tükrözik. A festmények modell után készültek és alapvetően érzelmi indíttatásúak. A képeimen szereplő elemek valós jelenléte a festés során fokozott koncentrációra kényszerít. Beállítok magam elé valamit, amiről tudom, hogy néhány nappal később megrohad, elveszti eredeti pompáját, élvezhetetlenné válik, valamilyen módon megváltozik. Az idő sürgetése miatt fontosnak, halaszthatatlannak érzem a tevékenységemet. Kényszeres konzerváló vagyok, legyen szó valóságosan megélt pillanatokról, látványról vagy akár csupán a gondolataimon átvillanó élményekről. Az elmúlás képi megragadhatósága foglalkoztat. A barokk vanitas-festmények ellentmondásossága nagyon különös számomra: a képek előszeretettel fürdőznek a festészet hiú mivoltában, de áthatja őket egy szomorkás, rezignált hangnem.</w:t>
      </w:r>
      <w:r>
        <w:rPr>
          <w:color w:val="000000"/>
          <w:sz w:val="24"/>
          <w:szCs w:val="24"/>
        </w:rPr>
        <w:br/>
        <w:t xml:space="preserve"> Csendéleteim minden elemét gondosan összeválogatom. Általában valamilyen személyes kötődés, olykor íz- és illatélmények is kapcsolódnak hozzájuk. A festés által azonban átkerülök a vizuális dimenzióba, ahol a beállított dolgoknak a formai tulajdonságai azok, amik megragadnak: a színük, az alakjuk, a méretük, az anyaguk és egymáshoz való viszonyuk. A fogalmi dimenzió ezen a ponton a fejemben a vizuálisnak csak egy részhalmazává válik. A forma és tartalom párosát nem gondolom különválaszthatónak.</w:t>
      </w:r>
      <w:r>
        <w:rPr>
          <w:color w:val="000000"/>
          <w:sz w:val="24"/>
          <w:szCs w:val="24"/>
        </w:rPr>
        <w:br/>
        <w:t xml:space="preserve"> A látványból érkező motívumokat kompozícióimon gyakran irreálisan felnagyítom, vagy telizsúfolom velük a képet, így azok mintaként, absztrakt jelek soraként is funkcionálnak. Az ábrázolt dolgok pozitív kiterjedése és hiánya nem feltétlenül van elválasztva: a tárgyak máshová törekszenek, kimozdulhatnak önmagukból. A tapintás önmagára ébredhet, a kép széteshet, szilánkokra törhet. A statikus téglalapformát fullasztó közlési vágy tölti be, ami feszültséget teremt.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76348">
    <w:multiLevelType w:val="hybridMultilevel"/>
    <w:lvl w:ilvl="0" w:tplc="98830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76348">
    <w:abstractNumId w:val="76376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313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