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PATRICK NICHOLAS TAYLER</w:t>
            </w:r>
          </w:p>
          <w:p w:rsidR="00C275A3" w:rsidRDefault="00A96AEC" w:rsidP="00C275A3">
            <w:pPr>
              <w:pStyle w:val="Hallgatokepzes"/>
            </w:pPr>
            <w:r>
              <w:t>Painter</w:t>
            </w:r>
            <w:r>
              <w:br/>
            </w:r>
            <w:r w:rsidR="00E77B23">
              <w:t>MA, 10.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Zsigmond Károlyi</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Untitled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two pictures were painted with oil on canvas, the size of both is 145x120 cm. I’m a fifth year student of painting. Earlier I painted composed pictures with different objects and I was interested in my immediate environment. Since a year I became interested in a more spacious, simple pictorial situation: the glance (regarde) which is surrounded and determined by the person, and the persons relation to it’s surroundings, which shows a spatial position and also a pictorial framedness. A basic formula is expanded by the endless richness of different faces.</w:t>
      </w:r>
      <w:r>
        <w:rPr>
          <w:color w:val="000000"/>
          <w:sz w:val="24"/>
          <w:szCs w:val="24"/>
        </w:rPr>
        <w:br/>
        <w:t xml:space="preserve"> I paint young painters in front of their own pictures. I paint from life, this is important for me, they look at me, and I look at them, the endresult is the picture, which is a reminder of this interaction. I’m interested in the basic situation, when the painting looks at the viewer, like an amateur photo, or a family gallery. The background is painted according to a very everyday situation, one which I see day by day: the painter is determined by his or her own visual problems, and he or she determines these problems. The picture behind him or her is an extension og him or her, of his or her glance.</w:t>
      </w:r>
      <w:r>
        <w:rPr>
          <w:color w:val="000000"/>
          <w:sz w:val="24"/>
          <w:szCs w:val="24"/>
        </w:rPr>
        <w:br/>
        <w:t xml:space="preserve"> When I paint I consider the character of my model, and also the way he or she paints. This means every picture ends up differently, I’m interested in these differences, which manifest also in the way I paint. In my text I wrote about different theoretical aspects, which interest me in my artistic activities. These don’t completely determinde my singular paintings, it’s something I’m interested in. I don’t impose my preconcieved ideas on my painting, my model is a strong factor of the stilistical qualities of my painting. A siluett which I see for a moment can mean the beginning of the pictures composition. The glance and other basic questions interest me always, but when I paint I dont think about these. While I paint I draw back into my own glance.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04117">
    <w:multiLevelType w:val="hybridMultilevel"/>
    <w:lvl w:ilvl="0" w:tplc="62213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04117">
    <w:abstractNumId w:val="75704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636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