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BECZE DÓRA</w:t>
            </w:r>
          </w:p>
          <w:p w:rsidR="00C275A3" w:rsidRDefault="00A96AEC" w:rsidP="00C275A3">
            <w:pPr>
              <w:pStyle w:val="Hallgatokepzes"/>
            </w:pPr>
            <w:r>
              <w:t>intermédia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THURY LILI</w:t>
            </w:r>
          </w:p>
          <w:p w:rsidR="00DB4822" w:rsidRDefault="00C275A3" w:rsidP="004D7940">
            <w:pPr>
              <w:pStyle w:val="Hallgatokepzes"/>
            </w:pPr>
            <w:r>
              <w:t>Grafikusművész / Tervezőgrafika szakirány</w:t>
            </w:r>
            <w:r w:rsidR="00A96AEC">
              <w:br/>
              <w:t>MA, 6. félév</w:t>
            </w:r>
          </w:p>
          <w:p w:rsidR="00DB4822" w:rsidRDefault="00DB4822" w:rsidP="004D7940">
            <w:pPr>
              <w:pStyle w:val="Hallgatointezmeny-kar"/>
            </w:pPr>
            <w:r>
              <w:t>Magyar Képzőművészeti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Peternák Miklós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(intermédia tanszékvezető),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Adásszünet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Adásszünet a Médiumanalízis – Egész napos tévénézés programjára készült a Magyar Képzőművészeti egyetem intermédia tanszékén. A rendezvény 1991 óta ismétlődik, minden alkalommal más-más témára helyezve a hangsúlyt. A 2013. november 22-i akció az intermédia tanszék és a Labor Galéria közötti kommunikációra épült, melynek keretein belül az Adásszünet is levetítésre került.</w:t>
      </w:r>
      <w:r>
        <w:rPr>
          <w:color w:val="000000"/>
          <w:sz w:val="24"/>
          <w:szCs w:val="24"/>
        </w:rPr>
        <w:br/>
        <w:t xml:space="preserve">Munkánk egy hat perces, hangos, fekete-fehér, élő akció alapján készült digitális videó. Megvalósításához egy televíziót, kamerát és üveglapot használtunk, így tudtunk elhelyezkedni a TV képernyőjének két oldalán. Egyikünk a „készülékbe kerülve” improvizált, eredetileg az üveglapot használva rajzfelületként, míg másikunk közvetlenül a képernyőre rajzolva próbálta lekövetni, amit lát. A folyamat teljesen párhuzamosan, azonos időben és térben zajlott.</w:t>
      </w:r>
      <w:r>
        <w:rPr>
          <w:color w:val="000000"/>
          <w:sz w:val="24"/>
          <w:szCs w:val="24"/>
        </w:rPr>
        <w:br/>
        <w:t xml:space="preserve">Fontos szerepet tulajdonítottunk a hangnak. A vonalvezetést Tom Dissevelt és Kid Baltan különös atmoszférájú szerzeményeire hangoltuk. Ők voltak a 60-as évek elektroszonikus zenevilágának megteremtői, és nevükhöz kapcsolható az 1957-es Song of the Second Moon is, mely Magyarországon a Delta című ismeretterjesztő műsor szignálja lett.</w:t>
      </w:r>
      <w:r>
        <w:rPr>
          <w:color w:val="000000"/>
          <w:sz w:val="24"/>
          <w:szCs w:val="24"/>
        </w:rPr>
        <w:br/>
        <w:t xml:space="preserve">Szerettünk volna reflektálni a televíziózásban bekövetkezett korszakváltozásra, a digitális átállásra - mely 2013. október 31-vel aktualizálódott – és emléket állítani az analóg műsorterjesztésnek. Videónkban a folyamatosság dominál, átkapcsolás, előretekerés és megszakítás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696696">
    <w:multiLevelType w:val="hybridMultilevel"/>
    <w:lvl w:ilvl="0" w:tplc="455275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696696">
    <w:abstractNumId w:val="10696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50143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