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SZABÓ</w:t>
            </w:r>
          </w:p>
          <w:p w:rsidR="00C275A3" w:rsidRDefault="00A96AEC" w:rsidP="00C275A3">
            <w:pPr>
              <w:pStyle w:val="Hallgatokepzes"/>
            </w:pPr>
            <w:r>
              <w:t>Teacher of Fine Arts</w:t>
            </w:r>
            <w:r>
              <w:br/>
            </w:r>
            <w:r w:rsidR="00E77B23">
              <w:t>MA, 10.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Varga</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Problematics of the Kantian Sublime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make an attempt to examine the two main concepts of the first book of Kant’s The Critique of Judgment – the sublime and the beautiful– within the Kantian system of metaphysics.</w:t>
      </w:r>
      <w:r>
        <w:rPr>
          <w:color w:val="000000"/>
          <w:sz w:val="24"/>
          <w:szCs w:val="24"/>
        </w:rPr>
        <w:br/>
        <w:t xml:space="preserve">Authors often rely on Kant's third critique as a standard reference point on aesthetics in their theory of art considering the foundations of their aesthetics. In these cases they use the terms the sublime and the beautiful to mark, and distinguish different kinds of works of art and artistic productions. But Kant’s third Critique doesn't seek to find and collect characteristics of beautiful and sublime objects. Rather it examines the conditions of the human mind, when it judges an object to be beautiful or sublime.</w:t>
      </w:r>
      <w:r>
        <w:rPr>
          <w:color w:val="000000"/>
          <w:sz w:val="24"/>
          <w:szCs w:val="24"/>
        </w:rPr>
        <w:br/>
        <w:t xml:space="preserve">In this paper I also scrutinize the particular relations of the cognitive faculties in the different cases of aesthetic judgements. For this examination I chose to apply a guideline by which I state that the two beauties and the two sublimes could be paired (the natural beauty matches with the mathematical sublime, and the fine art matches with the dynamical sublime). This pairing is based on the fact that the experience of the beautiful is possible only on the basis that the faculties of the mind are operating in a habitual way; and the experience of the beautiful justifies this habitual behavior. In contrast, the experience of the sublime shows that this habitual adjustment – which relies on the everyday routine of cognitive faculties – only successful among ordinary conditions of the perception, but among special, unexpected circumstances this habitual behavior is not able to work, and it proves that this habitual adjustment is non-inevitable, and other ways of working of the cognitive faculties might be also possible, but these other ways also presuppose habitual behaviors.</w:t>
      </w:r>
      <w:r>
        <w:rPr>
          <w:color w:val="000000"/>
          <w:sz w:val="24"/>
          <w:szCs w:val="24"/>
        </w:rPr>
        <w:br/>
        <w:t xml:space="preserve">This hypothesis proved to be true in the case of the natural beauty and the mathematic sublime, but didn’t work out for the fine art and the dynamic sublime.</w:t>
      </w:r>
      <w:r>
        <w:rPr>
          <w:color w:val="000000"/>
          <w:sz w:val="24"/>
          <w:szCs w:val="24"/>
        </w:rPr>
        <w:br/>
        <w:t xml:space="preserve">At the same time the above mentioned grouping of the two types of beauties and sublimes could be still maintained as all the four of these aesthetic judgments could be related to one of the two groups of the Kantian pure concepts of reason: one of the pairs matches to one group of the pure concepts of reason, and the other pair matches with the second group of the pure concepts of reason.</w:t>
      </w:r>
      <w:r>
        <w:rPr>
          <w:color w:val="000000"/>
          <w:sz w:val="24"/>
          <w:szCs w:val="24"/>
        </w:rPr>
        <w:br/>
        <w:t xml:space="preserve">Grouping the aesthetical judgements in this way we can gain a more systematical interpretation of The Critique of Judgment.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89166">
    <w:multiLevelType w:val="hybridMultilevel"/>
    <w:lvl w:ilvl="0" w:tplc="55148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89166">
    <w:abstractNumId w:val="94689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607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