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ÁCS</w:t>
            </w:r>
          </w:p>
          <w:p w:rsidR="00C275A3" w:rsidRDefault="00A96AEC" w:rsidP="00C275A3">
            <w:pPr>
              <w:pStyle w:val="Hallgatokepzes"/>
            </w:pPr>
            <w:r>
              <w:t>Graphics department, Graphic design</w:t>
            </w:r>
            <w:r>
              <w:br/>
            </w:r>
            <w:r w:rsidR="00E77B23">
              <w:t>MA, 8.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Felsmann</w:t>
            </w:r>
          </w:p>
          <w:p w:rsidR="00DB4822" w:rsidRDefault="00DB4822" w:rsidP="00E11062">
            <w:pPr>
              <w:pStyle w:val="Konzulensek"/>
            </w:pPr>
            <w:r w:rsidRPr="00DB4822">
              <w:t>Associate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DAS identity</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DAS is a marketing company deals with sales strategies. They look to consumer education as their personal commitment. DAS create purport, meaning and business mission for products. The owner of the company has the economic insight, and on the other hand she has innovative market solutions and many outstanding professionals help her work. Their work starts at the very beginning, when the product “born” until it enters to the target market. Furthermore DAS looks globally brand’s life stages and their effect to the society.</w:t>
      </w:r>
      <w:r>
        <w:rPr>
          <w:color w:val="000000"/>
          <w:sz w:val="24"/>
          <w:szCs w:val="24"/>
        </w:rPr>
        <w:br/>
        <w:t xml:space="preserve">The main project was that I present the company visually to the available and future clients on the international market. My purpose was to create a strong visual sign, in which mutations the Innovation is the major buzzword. Other important aspect was that beside transparency, simplicity and monochrome, to find an individual communication channel for the brand.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49305">
    <w:multiLevelType w:val="hybridMultilevel"/>
    <w:lvl w:ilvl="0" w:tplc="70432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49305">
    <w:abstractNumId w:val="682493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55395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